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AA342" w14:textId="77777777" w:rsidR="00366E3C" w:rsidRDefault="00D9183B" w:rsidP="00090707">
      <w:pPr>
        <w:rPr>
          <w:rFonts w:ascii="游ゴシック" w:eastAsia="游ゴシック" w:hAnsi="游ゴシック" w:cstheme="minorBidi"/>
          <w:b/>
          <w:color w:val="0095D5"/>
          <w:sz w:val="28"/>
          <w:szCs w:val="28"/>
          <w:lang w:val="en-GB"/>
        </w:rPr>
      </w:pPr>
      <w:r w:rsidRPr="00D9183B">
        <w:rPr>
          <w:rFonts w:ascii="游ゴシック" w:eastAsia="游ゴシック" w:hAnsi="游ゴシック" w:cstheme="minorBidi" w:hint="eastAsia"/>
          <w:b/>
          <w:color w:val="0095D5"/>
          <w:sz w:val="28"/>
          <w:szCs w:val="28"/>
          <w:lang w:val="en-GB"/>
        </w:rPr>
        <w:t>ゼンハイザー</w:t>
      </w:r>
      <w:r w:rsidR="00366E3C">
        <w:rPr>
          <w:rFonts w:ascii="游ゴシック" w:eastAsia="游ゴシック" w:hAnsi="游ゴシック" w:cstheme="minorBidi" w:hint="eastAsia"/>
          <w:b/>
          <w:color w:val="0095D5"/>
          <w:sz w:val="28"/>
          <w:szCs w:val="28"/>
          <w:lang w:val="en-GB"/>
        </w:rPr>
        <w:t>ジャパン</w:t>
      </w:r>
      <w:r w:rsidRPr="00D9183B">
        <w:rPr>
          <w:rFonts w:ascii="游ゴシック" w:eastAsia="游ゴシック" w:hAnsi="游ゴシック" w:cstheme="minorBidi" w:hint="eastAsia"/>
          <w:b/>
          <w:color w:val="0095D5"/>
          <w:sz w:val="28"/>
          <w:szCs w:val="28"/>
          <w:lang w:val="en-GB"/>
        </w:rPr>
        <w:t>、</w:t>
      </w:r>
      <w:r w:rsidR="00090707" w:rsidRPr="00090707">
        <w:rPr>
          <w:rFonts w:ascii="游ゴシック" w:eastAsia="游ゴシック" w:hAnsi="游ゴシック" w:cstheme="minorBidi"/>
          <w:b/>
          <w:color w:val="0095D5"/>
          <w:sz w:val="28"/>
          <w:szCs w:val="28"/>
          <w:lang w:val="en-GB"/>
        </w:rPr>
        <w:t>デジタルワイヤレスマイクシステム</w:t>
      </w:r>
    </w:p>
    <w:p w14:paraId="741D026F" w14:textId="6BF4CD5E" w:rsidR="00090707" w:rsidRDefault="00090707" w:rsidP="00090707">
      <w:pPr>
        <w:rPr>
          <w:rFonts w:ascii="游ゴシック" w:eastAsia="游ゴシック" w:hAnsi="游ゴシック" w:cstheme="minorBidi"/>
          <w:b/>
          <w:color w:val="0095D5"/>
          <w:sz w:val="28"/>
          <w:szCs w:val="28"/>
          <w:lang w:val="en-GB"/>
        </w:rPr>
      </w:pPr>
      <w:r w:rsidRPr="00090707">
        <w:rPr>
          <w:rFonts w:ascii="游ゴシック" w:eastAsia="游ゴシック" w:hAnsi="游ゴシック" w:cstheme="minorBidi"/>
          <w:b/>
          <w:color w:val="0095D5"/>
          <w:sz w:val="28"/>
          <w:szCs w:val="28"/>
          <w:lang w:val="en-GB"/>
        </w:rPr>
        <w:t>「EW-DX」</w:t>
      </w:r>
      <w:r w:rsidR="00366E3C">
        <w:rPr>
          <w:rFonts w:ascii="游ゴシック" w:eastAsia="游ゴシック" w:hAnsi="游ゴシック" w:cstheme="minorBidi" w:hint="eastAsia"/>
          <w:b/>
          <w:color w:val="0095D5"/>
          <w:sz w:val="28"/>
          <w:szCs w:val="28"/>
          <w:lang w:val="en-GB"/>
        </w:rPr>
        <w:t>の</w:t>
      </w:r>
      <w:r w:rsidR="00FF188A" w:rsidRPr="00FF188A">
        <w:rPr>
          <w:rFonts w:ascii="游ゴシック" w:eastAsia="游ゴシック" w:hAnsi="游ゴシック" w:cstheme="minorBidi"/>
          <w:b/>
          <w:color w:val="0095D5"/>
          <w:sz w:val="28"/>
          <w:szCs w:val="28"/>
          <w:lang w:val="en-GB"/>
        </w:rPr>
        <w:t>1.2 GHz帯</w:t>
      </w:r>
      <w:r w:rsidR="00366E3C">
        <w:rPr>
          <w:rFonts w:ascii="游ゴシック" w:eastAsia="游ゴシック" w:hAnsi="游ゴシック" w:cstheme="minorBidi" w:hint="eastAsia"/>
          <w:b/>
          <w:color w:val="0095D5"/>
          <w:sz w:val="28"/>
          <w:szCs w:val="28"/>
          <w:lang w:val="en-GB"/>
        </w:rPr>
        <w:t xml:space="preserve"> </w:t>
      </w:r>
      <w:r w:rsidR="00FF188A" w:rsidRPr="00FF188A">
        <w:rPr>
          <w:rFonts w:ascii="游ゴシック" w:eastAsia="游ゴシック" w:hAnsi="游ゴシック" w:cstheme="minorBidi"/>
          <w:b/>
          <w:color w:val="0095D5"/>
          <w:sz w:val="28"/>
          <w:szCs w:val="28"/>
          <w:lang w:val="en-GB"/>
        </w:rPr>
        <w:t>対応</w:t>
      </w:r>
      <w:r w:rsidR="00FF188A">
        <w:rPr>
          <w:rFonts w:ascii="游ゴシック" w:eastAsia="游ゴシック" w:hAnsi="游ゴシック" w:cstheme="minorBidi" w:hint="eastAsia"/>
          <w:b/>
          <w:color w:val="0095D5"/>
          <w:sz w:val="28"/>
          <w:szCs w:val="28"/>
          <w:lang w:val="en-GB"/>
        </w:rPr>
        <w:t>モデル</w:t>
      </w:r>
      <w:r w:rsidRPr="00090707">
        <w:rPr>
          <w:rFonts w:ascii="游ゴシック" w:eastAsia="游ゴシック" w:hAnsi="游ゴシック" w:cstheme="minorBidi"/>
          <w:b/>
          <w:color w:val="0095D5"/>
          <w:sz w:val="28"/>
          <w:szCs w:val="28"/>
          <w:lang w:val="en-GB"/>
        </w:rPr>
        <w:t>を</w:t>
      </w:r>
      <w:r w:rsidR="00366E3C">
        <w:rPr>
          <w:rFonts w:ascii="游ゴシック" w:eastAsia="游ゴシック" w:hAnsi="游ゴシック" w:cstheme="minorBidi" w:hint="eastAsia"/>
          <w:b/>
          <w:color w:val="0095D5"/>
          <w:sz w:val="28"/>
          <w:szCs w:val="28"/>
          <w:lang w:val="en-GB"/>
        </w:rPr>
        <w:t>日本</w:t>
      </w:r>
      <w:r w:rsidRPr="00090707">
        <w:rPr>
          <w:rFonts w:ascii="游ゴシック" w:eastAsia="游ゴシック" w:hAnsi="游ゴシック" w:cstheme="minorBidi"/>
          <w:b/>
          <w:color w:val="0095D5"/>
          <w:sz w:val="28"/>
          <w:szCs w:val="28"/>
          <w:lang w:val="en-GB"/>
        </w:rPr>
        <w:t>発売</w:t>
      </w:r>
      <w:r w:rsidR="00366E3C">
        <w:rPr>
          <w:rFonts w:ascii="游ゴシック" w:eastAsia="游ゴシック" w:hAnsi="游ゴシック" w:cstheme="minorBidi" w:hint="eastAsia"/>
          <w:b/>
          <w:color w:val="0095D5"/>
          <w:sz w:val="28"/>
          <w:szCs w:val="28"/>
          <w:lang w:val="en-GB"/>
        </w:rPr>
        <w:t>開始</w:t>
      </w:r>
    </w:p>
    <w:p w14:paraId="1226C1D6" w14:textId="7A1468C6" w:rsidR="00A72241" w:rsidRDefault="00090707" w:rsidP="00090707">
      <w:pPr>
        <w:rPr>
          <w:rFonts w:ascii="游ゴシック" w:eastAsia="游ゴシック" w:hAnsi="游ゴシック" w:cstheme="minorBidi"/>
          <w:b/>
          <w:color w:val="000000" w:themeColor="text1"/>
          <w:sz w:val="21"/>
          <w:szCs w:val="28"/>
          <w:lang w:val="en-GB"/>
        </w:rPr>
      </w:pPr>
      <w:r w:rsidRPr="00090707">
        <w:rPr>
          <w:rFonts w:ascii="游ゴシック" w:eastAsia="游ゴシック" w:hAnsi="游ゴシック" w:cstheme="minorBidi"/>
          <w:b/>
          <w:color w:val="000000" w:themeColor="text1"/>
          <w:sz w:val="21"/>
          <w:szCs w:val="28"/>
          <w:lang w:val="en-GB"/>
        </w:rPr>
        <w:t>専用帯域での運用</w:t>
      </w:r>
      <w:r>
        <w:rPr>
          <w:rFonts w:ascii="游ゴシック" w:eastAsia="游ゴシック" w:hAnsi="游ゴシック" w:cstheme="minorBidi" w:hint="eastAsia"/>
          <w:b/>
          <w:color w:val="000000" w:themeColor="text1"/>
          <w:sz w:val="21"/>
          <w:szCs w:val="28"/>
          <w:lang w:val="en-GB"/>
        </w:rPr>
        <w:t>により、安定した通信環境と</w:t>
      </w:r>
      <w:r w:rsidRPr="00090707">
        <w:rPr>
          <w:rFonts w:ascii="游ゴシック" w:eastAsia="游ゴシック" w:hAnsi="游ゴシック" w:cstheme="minorBidi"/>
          <w:b/>
          <w:color w:val="000000" w:themeColor="text1"/>
          <w:sz w:val="21"/>
          <w:szCs w:val="28"/>
          <w:lang w:val="en-GB"/>
        </w:rPr>
        <w:t>ワークフロー</w:t>
      </w:r>
      <w:r w:rsidR="00FF188A">
        <w:rPr>
          <w:rFonts w:ascii="游ゴシック" w:eastAsia="游ゴシック" w:hAnsi="游ゴシック" w:cstheme="minorBidi" w:hint="eastAsia"/>
          <w:b/>
          <w:color w:val="000000" w:themeColor="text1"/>
          <w:sz w:val="21"/>
          <w:szCs w:val="28"/>
          <w:lang w:val="en-GB"/>
        </w:rPr>
        <w:t>の</w:t>
      </w:r>
      <w:r w:rsidRPr="00090707">
        <w:rPr>
          <w:rFonts w:ascii="游ゴシック" w:eastAsia="游ゴシック" w:hAnsi="游ゴシック" w:cstheme="minorBidi"/>
          <w:b/>
          <w:color w:val="000000" w:themeColor="text1"/>
          <w:sz w:val="21"/>
          <w:szCs w:val="28"/>
          <w:lang w:val="en-GB"/>
        </w:rPr>
        <w:t>簡素化</w:t>
      </w:r>
      <w:r>
        <w:rPr>
          <w:rFonts w:ascii="游ゴシック" w:eastAsia="游ゴシック" w:hAnsi="游ゴシック" w:cstheme="minorBidi" w:hint="eastAsia"/>
          <w:b/>
          <w:color w:val="000000" w:themeColor="text1"/>
          <w:sz w:val="21"/>
          <w:szCs w:val="28"/>
          <w:lang w:val="en-GB"/>
        </w:rPr>
        <w:t>を可能に</w:t>
      </w:r>
    </w:p>
    <w:p w14:paraId="3752C87F" w14:textId="0D79CAF3" w:rsidR="00C86A19" w:rsidRPr="00D82BC5" w:rsidRDefault="00C86A19" w:rsidP="00C86A19">
      <w:pPr>
        <w:spacing w:line="240" w:lineRule="auto"/>
        <w:jc w:val="right"/>
        <w:rPr>
          <w:rStyle w:val="af"/>
          <w:rFonts w:ascii="游ゴシック" w:eastAsia="游ゴシック" w:hAnsi="游ゴシック"/>
          <w:b w:val="0"/>
          <w:bCs w:val="0"/>
          <w:sz w:val="20"/>
          <w:szCs w:val="20"/>
        </w:rPr>
      </w:pPr>
      <w:r w:rsidRPr="00FE184F">
        <w:rPr>
          <w:rStyle w:val="af"/>
          <w:rFonts w:ascii="游ゴシック" w:eastAsia="游ゴシック" w:hAnsi="游ゴシック" w:hint="eastAsia"/>
          <w:b w:val="0"/>
          <w:bCs w:val="0"/>
          <w:sz w:val="20"/>
          <w:szCs w:val="20"/>
        </w:rPr>
        <w:t>202</w:t>
      </w:r>
      <w:r w:rsidR="00AE6FED" w:rsidRPr="00FE184F">
        <w:rPr>
          <w:rStyle w:val="af"/>
          <w:rFonts w:ascii="游ゴシック" w:eastAsia="游ゴシック" w:hAnsi="游ゴシック" w:hint="eastAsia"/>
          <w:b w:val="0"/>
          <w:bCs w:val="0"/>
          <w:sz w:val="20"/>
          <w:szCs w:val="20"/>
        </w:rPr>
        <w:t>6</w:t>
      </w:r>
      <w:r w:rsidRPr="00FE184F">
        <w:rPr>
          <w:rStyle w:val="af"/>
          <w:rFonts w:ascii="游ゴシック" w:eastAsia="游ゴシック" w:hAnsi="游ゴシック" w:hint="eastAsia"/>
          <w:b w:val="0"/>
          <w:bCs w:val="0"/>
          <w:sz w:val="20"/>
          <w:szCs w:val="20"/>
        </w:rPr>
        <w:t>年</w:t>
      </w:r>
      <w:r w:rsidR="00090707">
        <w:rPr>
          <w:rStyle w:val="af"/>
          <w:rFonts w:ascii="游ゴシック" w:eastAsia="游ゴシック" w:hAnsi="游ゴシック" w:hint="eastAsia"/>
          <w:b w:val="0"/>
          <w:bCs w:val="0"/>
          <w:sz w:val="20"/>
          <w:szCs w:val="20"/>
        </w:rPr>
        <w:t>5</w:t>
      </w:r>
      <w:r w:rsidRPr="00FE184F">
        <w:rPr>
          <w:rStyle w:val="af"/>
          <w:rFonts w:ascii="游ゴシック" w:eastAsia="游ゴシック" w:hAnsi="游ゴシック" w:hint="eastAsia"/>
          <w:b w:val="0"/>
          <w:bCs w:val="0"/>
          <w:sz w:val="20"/>
          <w:szCs w:val="20"/>
        </w:rPr>
        <w:t>月</w:t>
      </w:r>
      <w:r w:rsidR="00090707">
        <w:rPr>
          <w:rStyle w:val="af"/>
          <w:rFonts w:ascii="游ゴシック" w:eastAsia="游ゴシック" w:hAnsi="游ゴシック" w:hint="eastAsia"/>
          <w:b w:val="0"/>
          <w:bCs w:val="0"/>
          <w:sz w:val="20"/>
          <w:szCs w:val="20"/>
        </w:rPr>
        <w:t>20</w:t>
      </w:r>
      <w:r w:rsidRPr="00FE184F">
        <w:rPr>
          <w:rStyle w:val="af"/>
          <w:rFonts w:ascii="游ゴシック" w:eastAsia="游ゴシック" w:hAnsi="游ゴシック" w:hint="eastAsia"/>
          <w:b w:val="0"/>
          <w:bCs w:val="0"/>
          <w:sz w:val="20"/>
          <w:szCs w:val="20"/>
        </w:rPr>
        <w:t>日</w:t>
      </w:r>
    </w:p>
    <w:p w14:paraId="7DE272AB" w14:textId="530297F0" w:rsidR="00C86A19" w:rsidRPr="00D82BC5" w:rsidRDefault="00C86A19" w:rsidP="00C86A19">
      <w:pPr>
        <w:spacing w:line="240" w:lineRule="auto"/>
        <w:jc w:val="right"/>
        <w:rPr>
          <w:rStyle w:val="af"/>
          <w:rFonts w:ascii="游ゴシック" w:eastAsia="游ゴシック" w:hAnsi="游ゴシック"/>
          <w:b w:val="0"/>
          <w:bCs w:val="0"/>
          <w:sz w:val="20"/>
          <w:szCs w:val="20"/>
        </w:rPr>
      </w:pPr>
      <w:r w:rsidRPr="00D82BC5">
        <w:rPr>
          <w:rStyle w:val="af"/>
          <w:rFonts w:ascii="游ゴシック" w:eastAsia="游ゴシック" w:hAnsi="游ゴシック" w:hint="eastAsia"/>
          <w:b w:val="0"/>
          <w:bCs w:val="0"/>
          <w:sz w:val="20"/>
          <w:szCs w:val="20"/>
        </w:rPr>
        <w:t>ゼンハイザージャパン株式会社</w:t>
      </w:r>
    </w:p>
    <w:p w14:paraId="7FCAA7EF" w14:textId="4151EFDD" w:rsidR="00411F37" w:rsidRPr="00862261" w:rsidRDefault="3D06510B">
      <w:pPr>
        <w:rPr>
          <w:rFonts w:ascii="游ゴシック" w:eastAsia="游ゴシック" w:hAnsi="游ゴシック"/>
          <w:sz w:val="20"/>
          <w:szCs w:val="20"/>
          <w:lang w:val="en-US"/>
        </w:rPr>
      </w:pPr>
      <w:r>
        <w:rPr>
          <w:noProof/>
        </w:rPr>
        <w:drawing>
          <wp:anchor distT="0" distB="0" distL="114300" distR="114300" simplePos="0" relativeHeight="251658240" behindDoc="0" locked="0" layoutInCell="1" allowOverlap="1" wp14:anchorId="4F8ABD65" wp14:editId="1AD97821">
            <wp:simplePos x="0" y="0"/>
            <wp:positionH relativeFrom="margin">
              <wp:posOffset>780415</wp:posOffset>
            </wp:positionH>
            <wp:positionV relativeFrom="paragraph">
              <wp:posOffset>53975</wp:posOffset>
            </wp:positionV>
            <wp:extent cx="4172412" cy="2781300"/>
            <wp:effectExtent l="0" t="0" r="0" b="0"/>
            <wp:wrapNone/>
            <wp:docPr id="121303815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4172412" cy="2781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70A1B3" w14:textId="16277AFB" w:rsidR="007E3DA4" w:rsidRDefault="007E3DA4">
      <w:pPr>
        <w:rPr>
          <w:rFonts w:ascii="游ゴシック" w:eastAsia="游ゴシック" w:hAnsi="游ゴシック"/>
          <w:lang w:val="en-US"/>
        </w:rPr>
      </w:pPr>
    </w:p>
    <w:p w14:paraId="04D9E24C" w14:textId="1BB4A752" w:rsidR="007E3DA4" w:rsidRDefault="007E3DA4">
      <w:pPr>
        <w:rPr>
          <w:rFonts w:ascii="游ゴシック" w:eastAsia="游ゴシック" w:hAnsi="游ゴシック"/>
          <w:lang w:val="en-US"/>
        </w:rPr>
      </w:pPr>
    </w:p>
    <w:p w14:paraId="50CA97C8" w14:textId="5CBAE622" w:rsidR="007E3DA4" w:rsidRDefault="007E3DA4">
      <w:pPr>
        <w:rPr>
          <w:rFonts w:ascii="游ゴシック" w:eastAsia="游ゴシック" w:hAnsi="游ゴシック"/>
          <w:lang w:val="en-US"/>
        </w:rPr>
      </w:pPr>
    </w:p>
    <w:p w14:paraId="00261EA3" w14:textId="77777777" w:rsidR="007E3DA4" w:rsidRDefault="007E3DA4">
      <w:pPr>
        <w:rPr>
          <w:rFonts w:ascii="游ゴシック" w:eastAsia="游ゴシック" w:hAnsi="游ゴシック"/>
          <w:lang w:val="en-US"/>
        </w:rPr>
      </w:pPr>
    </w:p>
    <w:p w14:paraId="0520E7AB" w14:textId="7869ED6E" w:rsidR="004F0C6F" w:rsidRDefault="004F0C6F">
      <w:pPr>
        <w:rPr>
          <w:rFonts w:ascii="游ゴシック" w:eastAsia="游ゴシック" w:hAnsi="游ゴシック"/>
          <w:lang w:val="en-US"/>
        </w:rPr>
      </w:pPr>
    </w:p>
    <w:p w14:paraId="0E48F090" w14:textId="77777777" w:rsidR="007E3DA4" w:rsidRDefault="007E3DA4">
      <w:pPr>
        <w:rPr>
          <w:rFonts w:ascii="游ゴシック" w:eastAsia="游ゴシック" w:hAnsi="游ゴシック"/>
          <w:lang w:val="en-US"/>
        </w:rPr>
      </w:pPr>
    </w:p>
    <w:p w14:paraId="2CDCEDE6" w14:textId="078A7F45" w:rsidR="007E3DA4" w:rsidRDefault="007E3DA4">
      <w:pPr>
        <w:rPr>
          <w:rFonts w:ascii="游ゴシック" w:eastAsia="游ゴシック" w:hAnsi="游ゴシック"/>
          <w:lang w:val="en-US"/>
        </w:rPr>
      </w:pPr>
    </w:p>
    <w:p w14:paraId="29489049" w14:textId="77777777" w:rsidR="007E3DA4" w:rsidRDefault="007E3DA4">
      <w:pPr>
        <w:rPr>
          <w:rFonts w:ascii="游ゴシック" w:eastAsia="游ゴシック" w:hAnsi="游ゴシック"/>
          <w:lang w:val="en-US"/>
        </w:rPr>
      </w:pPr>
    </w:p>
    <w:p w14:paraId="66AAF11A" w14:textId="0CE48F7B" w:rsidR="007E3DA4" w:rsidRDefault="007E3DA4">
      <w:pPr>
        <w:rPr>
          <w:rFonts w:ascii="游ゴシック" w:eastAsia="游ゴシック" w:hAnsi="游ゴシック"/>
          <w:lang w:val="en-US"/>
        </w:rPr>
      </w:pPr>
    </w:p>
    <w:p w14:paraId="398CFD78" w14:textId="77777777" w:rsidR="00411F37" w:rsidRPr="00862261" w:rsidRDefault="00411F37">
      <w:pPr>
        <w:rPr>
          <w:rFonts w:ascii="游ゴシック" w:eastAsia="游ゴシック" w:hAnsi="游ゴシック" w:hint="eastAsia"/>
          <w:sz w:val="20"/>
          <w:szCs w:val="20"/>
          <w:lang w:val="en-US"/>
        </w:rPr>
      </w:pPr>
    </w:p>
    <w:p w14:paraId="5E3939CD" w14:textId="211C5649" w:rsidR="001C564A" w:rsidRPr="001C564A" w:rsidRDefault="00596F2B" w:rsidP="2580B426">
      <w:pPr>
        <w:rPr>
          <w:rFonts w:ascii="游ゴシック" w:eastAsia="游ゴシック" w:hAnsi="游ゴシック" w:cstheme="minorBidi"/>
          <w:sz w:val="20"/>
          <w:szCs w:val="20"/>
          <w:lang w:val="en-US"/>
        </w:rPr>
      </w:pPr>
      <w:r w:rsidRPr="2580B426">
        <w:rPr>
          <w:rFonts w:ascii="游ゴシック" w:eastAsia="游ゴシック" w:hAnsi="游ゴシック" w:cstheme="minorBidi"/>
          <w:sz w:val="20"/>
          <w:szCs w:val="20"/>
          <w:lang w:val="en-GB"/>
        </w:rPr>
        <w:t>ゼンハイザージャパン株式会社（代表取締役: 宮脇 精一）は、プロフェッショナル向けデジタルワイヤレスマイクシステム 「</w:t>
      </w:r>
      <w:hyperlink r:id="rId12">
        <w:r w:rsidRPr="2580B426">
          <w:rPr>
            <w:rStyle w:val="a9"/>
            <w:rFonts w:ascii="游ゴシック" w:eastAsia="游ゴシック" w:hAnsi="游ゴシック" w:cstheme="minorBidi"/>
            <w:sz w:val="20"/>
            <w:szCs w:val="20"/>
            <w:lang w:val="en-GB"/>
          </w:rPr>
          <w:t>EW-DX</w:t>
        </w:r>
      </w:hyperlink>
      <w:r w:rsidRPr="2580B426">
        <w:rPr>
          <w:rFonts w:ascii="游ゴシック" w:eastAsia="游ゴシック" w:hAnsi="游ゴシック" w:cstheme="minorBidi"/>
          <w:sz w:val="20"/>
          <w:szCs w:val="20"/>
          <w:lang w:val="en-GB"/>
        </w:rPr>
        <w:t>」 に、待望の 1.2 GHz帯対応モデルを追加し、</w:t>
      </w:r>
      <w:r w:rsidR="00366E3C" w:rsidRPr="2580B426">
        <w:rPr>
          <w:rFonts w:ascii="游ゴシック" w:eastAsia="游ゴシック" w:hAnsi="游ゴシック" w:cstheme="minorBidi"/>
          <w:sz w:val="20"/>
          <w:szCs w:val="20"/>
          <w:lang w:val="en-GB"/>
        </w:rPr>
        <w:t>2026年</w:t>
      </w:r>
      <w:r w:rsidRPr="2580B426">
        <w:rPr>
          <w:rFonts w:ascii="游ゴシック" w:eastAsia="游ゴシック" w:hAnsi="游ゴシック" w:cstheme="minorBidi"/>
          <w:sz w:val="20"/>
          <w:szCs w:val="20"/>
          <w:lang w:val="en-GB"/>
        </w:rPr>
        <w:t>6月9日（火）に発売します。価格はオープンで</w:t>
      </w:r>
      <w:r w:rsidR="4608C5D6" w:rsidRPr="2580B426">
        <w:rPr>
          <w:rFonts w:ascii="游ゴシック" w:eastAsia="游ゴシック" w:hAnsi="游ゴシック" w:cstheme="minorBidi"/>
          <w:sz w:val="20"/>
          <w:szCs w:val="20"/>
          <w:lang w:val="en-GB"/>
        </w:rPr>
        <w:t>す</w:t>
      </w:r>
      <w:r w:rsidR="001C564A" w:rsidRPr="2580B426">
        <w:rPr>
          <w:rFonts w:ascii="游ゴシック" w:eastAsia="游ゴシック" w:hAnsi="游ゴシック" w:cstheme="minorBidi"/>
          <w:sz w:val="20"/>
          <w:szCs w:val="20"/>
          <w:lang w:val="en-US"/>
        </w:rPr>
        <w:t>。</w:t>
      </w:r>
    </w:p>
    <w:p w14:paraId="52DEDFD9" w14:textId="7FE41F9F" w:rsidR="00374B2D" w:rsidRDefault="00374B2D" w:rsidP="00596F2B">
      <w:pPr>
        <w:rPr>
          <w:rFonts w:ascii="游ゴシック" w:eastAsia="游ゴシック" w:hAnsi="游ゴシック" w:cstheme="minorBidi"/>
          <w:b/>
          <w:bCs/>
          <w:sz w:val="20"/>
          <w:szCs w:val="20"/>
          <w:lang w:val="en-GB"/>
        </w:rPr>
      </w:pPr>
    </w:p>
    <w:p w14:paraId="0D6A3ECA" w14:textId="77777777" w:rsidR="00087AED" w:rsidRDefault="001C564A" w:rsidP="000F1164">
      <w:pPr>
        <w:rPr>
          <w:rFonts w:ascii="游ゴシック" w:eastAsia="游ゴシック" w:hAnsi="游ゴシック" w:cstheme="minorBidi"/>
          <w:b/>
          <w:bCs/>
          <w:sz w:val="20"/>
          <w:szCs w:val="20"/>
        </w:rPr>
      </w:pPr>
      <w:r w:rsidRPr="001C564A">
        <w:rPr>
          <w:rFonts w:ascii="游ゴシック" w:eastAsia="游ゴシック" w:hAnsi="游ゴシック" w:cstheme="minorBidi"/>
          <w:b/>
          <w:bCs/>
          <w:sz w:val="20"/>
          <w:szCs w:val="20"/>
        </w:rPr>
        <w:t>プロフェッショナル運用を支える1.2GHz帯</w:t>
      </w:r>
      <w:r w:rsidR="009662B1">
        <w:rPr>
          <w:rFonts w:ascii="游ゴシック" w:eastAsia="游ゴシック" w:hAnsi="游ゴシック" w:cstheme="minorBidi" w:hint="eastAsia"/>
          <w:b/>
          <w:bCs/>
          <w:sz w:val="20"/>
          <w:szCs w:val="20"/>
        </w:rPr>
        <w:t>に</w:t>
      </w:r>
      <w:r w:rsidRPr="001C564A">
        <w:rPr>
          <w:rFonts w:ascii="游ゴシック" w:eastAsia="游ゴシック" w:hAnsi="游ゴシック" w:cstheme="minorBidi"/>
          <w:b/>
          <w:bCs/>
          <w:sz w:val="20"/>
          <w:szCs w:val="20"/>
        </w:rPr>
        <w:t>対応</w:t>
      </w:r>
      <w:r w:rsidR="009662B1">
        <w:rPr>
          <w:rFonts w:ascii="游ゴシック" w:eastAsia="游ゴシック" w:hAnsi="游ゴシック" w:cstheme="minorBidi" w:hint="eastAsia"/>
          <w:b/>
          <w:bCs/>
          <w:sz w:val="20"/>
          <w:szCs w:val="20"/>
        </w:rPr>
        <w:t>した</w:t>
      </w:r>
      <w:r w:rsidRPr="001C564A">
        <w:rPr>
          <w:rFonts w:ascii="游ゴシック" w:eastAsia="游ゴシック" w:hAnsi="游ゴシック" w:cstheme="minorBidi"/>
          <w:b/>
          <w:bCs/>
          <w:sz w:val="20"/>
          <w:szCs w:val="20"/>
        </w:rPr>
        <w:t>システム</w:t>
      </w:r>
    </w:p>
    <w:p w14:paraId="6F8A599D" w14:textId="41DB1966" w:rsidR="004B235E" w:rsidRDefault="001000AD" w:rsidP="000F1164">
      <w:pPr>
        <w:rPr>
          <w:rFonts w:ascii="游ゴシック" w:eastAsia="游ゴシック" w:hAnsi="游ゴシック" w:cstheme="minorBidi"/>
          <w:sz w:val="20"/>
          <w:szCs w:val="20"/>
          <w:lang w:val="en-GB"/>
        </w:rPr>
      </w:pPr>
      <w:r w:rsidRPr="001000AD">
        <w:rPr>
          <w:rFonts w:ascii="游ゴシック" w:eastAsia="游ゴシック" w:hAnsi="游ゴシック" w:cstheme="minorBidi"/>
          <w:sz w:val="20"/>
          <w:szCs w:val="20"/>
          <w:lang w:val="en-GB"/>
        </w:rPr>
        <w:t>新たに1.2GHz帯に対応したEvolution Wireless Digitalシリーズ「EW-DX」は、長年培ってきたワイヤレス技術と音響設計のノウハウを結集し、プロフェッショナルの現場におけるワークフローを簡素化するデジタルワイヤレスシステムです。多彩なハードウェア／ソフトウェアオプションにより、あらゆるステージや施設に適したネットワーク環境を構築できます。ボタンひとつで等間隔チャンネルスキャンと自動周波数設定が完了し、スムーズなシステム構築が可能です。さらに、Sennheiser Control Cockpit、Wireless Systems Manager、Smart Assistを活用することで、離れた場所からでもデバイスの監視・管理</w:t>
      </w:r>
      <w:r w:rsidR="005D3A28">
        <w:rPr>
          <w:rFonts w:ascii="游ゴシック" w:eastAsia="游ゴシック" w:hAnsi="游ゴシック" w:cstheme="minorBidi" w:hint="eastAsia"/>
          <w:sz w:val="20"/>
          <w:szCs w:val="20"/>
          <w:lang w:val="en-GB"/>
        </w:rPr>
        <w:t>が可能で</w:t>
      </w:r>
      <w:r w:rsidRPr="001000AD">
        <w:rPr>
          <w:rFonts w:ascii="游ゴシック" w:eastAsia="游ゴシック" w:hAnsi="游ゴシック" w:cstheme="minorBidi"/>
          <w:sz w:val="20"/>
          <w:szCs w:val="20"/>
          <w:lang w:val="en-GB"/>
        </w:rPr>
        <w:t>す。</w:t>
      </w:r>
    </w:p>
    <w:p w14:paraId="0BB334AF" w14:textId="77777777" w:rsidR="004B235E" w:rsidRDefault="004B235E" w:rsidP="000F1164">
      <w:pPr>
        <w:rPr>
          <w:rFonts w:ascii="游ゴシック" w:eastAsia="游ゴシック" w:hAnsi="游ゴシック" w:cstheme="minorBidi"/>
          <w:sz w:val="20"/>
          <w:szCs w:val="20"/>
          <w:lang w:val="en-GB"/>
        </w:rPr>
      </w:pPr>
    </w:p>
    <w:p w14:paraId="7814B5DA" w14:textId="77777777" w:rsidR="007F3B34" w:rsidRDefault="004B235E" w:rsidP="2580B426">
      <w:pPr>
        <w:rPr>
          <w:rFonts w:ascii="游ゴシック" w:eastAsia="游ゴシック" w:hAnsi="游ゴシック" w:cstheme="minorBidi"/>
          <w:sz w:val="20"/>
          <w:szCs w:val="20"/>
          <w:lang w:val="en-GB"/>
        </w:rPr>
      </w:pPr>
      <w:r w:rsidRPr="00027A36">
        <w:rPr>
          <w:rFonts w:ascii="游ゴシック" w:eastAsia="游ゴシック" w:hAnsi="游ゴシック" w:cstheme="minorBidi"/>
          <w:b/>
          <w:bCs/>
          <w:sz w:val="20"/>
          <w:szCs w:val="20"/>
          <w:lang w:val="en-GB"/>
        </w:rPr>
        <w:t>多様な現場ニーズに応える豊富なアクセサリー</w:t>
      </w:r>
      <w:r w:rsidR="001000AD">
        <w:rPr>
          <w:rFonts w:ascii="游ゴシック" w:eastAsia="游ゴシック" w:hAnsi="游ゴシック" w:cstheme="minorBidi"/>
          <w:sz w:val="20"/>
          <w:szCs w:val="20"/>
          <w:lang w:val="en-GB"/>
        </w:rPr>
        <w:br/>
      </w:r>
      <w:r w:rsidR="00374B2D" w:rsidRPr="00374B2D">
        <w:rPr>
          <w:rFonts w:ascii="游ゴシック" w:eastAsia="游ゴシック" w:hAnsi="游ゴシック" w:cstheme="minorBidi"/>
          <w:sz w:val="20"/>
          <w:szCs w:val="20"/>
          <w:lang w:val="en-GB"/>
        </w:rPr>
        <w:t>「EW-DX」は、12時間のバッテリー駆動、機器内充電機能を備え、</w:t>
      </w:r>
      <w:r w:rsidR="001000AD" w:rsidRPr="001000AD">
        <w:rPr>
          <w:rFonts w:ascii="游ゴシック" w:eastAsia="游ゴシック" w:hAnsi="游ゴシック" w:cstheme="minorBidi"/>
          <w:sz w:val="20"/>
          <w:szCs w:val="20"/>
          <w:lang w:val="en-GB"/>
        </w:rPr>
        <w:t>長時間運用</w:t>
      </w:r>
      <w:r w:rsidR="001000AD">
        <w:rPr>
          <w:rFonts w:ascii="游ゴシック" w:eastAsia="游ゴシック" w:hAnsi="游ゴシック" w:cstheme="minorBidi" w:hint="eastAsia"/>
          <w:sz w:val="20"/>
          <w:szCs w:val="20"/>
          <w:lang w:val="en-GB"/>
        </w:rPr>
        <w:t>が必要な</w:t>
      </w:r>
      <w:r w:rsidR="00374B2D" w:rsidRPr="00374B2D">
        <w:rPr>
          <w:rFonts w:ascii="游ゴシック" w:eastAsia="游ゴシック" w:hAnsi="游ゴシック" w:cstheme="minorBidi"/>
          <w:sz w:val="20"/>
          <w:szCs w:val="20"/>
          <w:lang w:val="en-GB"/>
        </w:rPr>
        <w:t>ライブ、放送、劇場、イベントなど多様な現場での使用に対応します。ハンドヘルドボディパック型トランスミッター、ワイヤレステーブルスタンド、各種アンテナや充電ソリューションなど、充実したアクセサリー</w:t>
      </w:r>
      <w:r w:rsidR="001000AD">
        <w:rPr>
          <w:rFonts w:ascii="游ゴシック" w:eastAsia="游ゴシック" w:hAnsi="游ゴシック" w:cstheme="minorBidi" w:hint="eastAsia"/>
          <w:sz w:val="20"/>
          <w:szCs w:val="20"/>
          <w:lang w:val="en-GB"/>
        </w:rPr>
        <w:t>もラインナップしており</w:t>
      </w:r>
      <w:r w:rsidR="00374B2D" w:rsidRPr="00374B2D">
        <w:rPr>
          <w:rFonts w:ascii="游ゴシック" w:eastAsia="游ゴシック" w:hAnsi="游ゴシック" w:cstheme="minorBidi"/>
          <w:sz w:val="20"/>
          <w:szCs w:val="20"/>
          <w:lang w:val="en-GB"/>
        </w:rPr>
        <w:t>、あらゆるワイヤレス運用ニーズに応えます。</w:t>
      </w:r>
    </w:p>
    <w:p w14:paraId="55E4C4E8" w14:textId="3532C74D" w:rsidR="00A72241" w:rsidRDefault="00E33E3C" w:rsidP="2580B426">
      <w:pPr>
        <w:rPr>
          <w:rFonts w:ascii="游ゴシック" w:eastAsia="游ゴシック" w:hAnsi="游ゴシック" w:cstheme="minorBidi" w:hint="eastAsia"/>
          <w:sz w:val="20"/>
          <w:szCs w:val="20"/>
          <w:lang w:val="en-GB"/>
        </w:rPr>
      </w:pPr>
      <w:r>
        <w:rPr>
          <w:rFonts w:ascii="游ゴシック" w:eastAsia="游ゴシック" w:hAnsi="游ゴシック" w:cstheme="minorBidi"/>
          <w:noProof/>
          <w:sz w:val="20"/>
          <w:szCs w:val="20"/>
          <w:lang w:val="ja-JP"/>
        </w:rPr>
        <w:lastRenderedPageBreak/>
        <w:drawing>
          <wp:anchor distT="0" distB="0" distL="114300" distR="114300" simplePos="0" relativeHeight="251658241" behindDoc="0" locked="0" layoutInCell="1" allowOverlap="1" wp14:anchorId="297A6D2A" wp14:editId="751F963B">
            <wp:simplePos x="0" y="0"/>
            <wp:positionH relativeFrom="margin">
              <wp:align>center</wp:align>
            </wp:positionH>
            <wp:positionV relativeFrom="paragraph">
              <wp:posOffset>0</wp:posOffset>
            </wp:positionV>
            <wp:extent cx="2686050" cy="2425023"/>
            <wp:effectExtent l="0" t="0" r="0" b="0"/>
            <wp:wrapNone/>
            <wp:docPr id="124732696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2686050" cy="242502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2A3EF4" w14:textId="77777777" w:rsidR="00FD075F" w:rsidRDefault="00FD075F" w:rsidP="000F1164">
      <w:pPr>
        <w:rPr>
          <w:rFonts w:ascii="游ゴシック" w:eastAsia="游ゴシック" w:hAnsi="游ゴシック" w:cstheme="minorBidi"/>
          <w:sz w:val="20"/>
          <w:szCs w:val="20"/>
          <w:lang w:val="en-GB"/>
        </w:rPr>
      </w:pPr>
    </w:p>
    <w:p w14:paraId="3B024E80" w14:textId="77777777" w:rsidR="00596F2B" w:rsidRDefault="00596F2B" w:rsidP="000F1164">
      <w:pPr>
        <w:rPr>
          <w:rFonts w:ascii="游ゴシック" w:eastAsia="游ゴシック" w:hAnsi="游ゴシック" w:cstheme="minorBidi"/>
          <w:sz w:val="20"/>
          <w:szCs w:val="20"/>
          <w:lang w:val="en-GB"/>
        </w:rPr>
      </w:pPr>
    </w:p>
    <w:p w14:paraId="37DDE006" w14:textId="77777777" w:rsidR="00596F2B" w:rsidRDefault="00596F2B" w:rsidP="000F1164">
      <w:pPr>
        <w:rPr>
          <w:rFonts w:ascii="游ゴシック" w:eastAsia="游ゴシック" w:hAnsi="游ゴシック" w:cstheme="minorBidi"/>
          <w:sz w:val="20"/>
          <w:szCs w:val="20"/>
          <w:lang w:val="en-GB"/>
        </w:rPr>
      </w:pPr>
    </w:p>
    <w:p w14:paraId="41587D12" w14:textId="77777777" w:rsidR="00596F2B" w:rsidRDefault="00596F2B" w:rsidP="000F1164">
      <w:pPr>
        <w:rPr>
          <w:rFonts w:ascii="游ゴシック" w:eastAsia="游ゴシック" w:hAnsi="游ゴシック" w:cstheme="minorBidi"/>
          <w:sz w:val="20"/>
          <w:szCs w:val="20"/>
          <w:lang w:val="en-GB"/>
        </w:rPr>
      </w:pPr>
    </w:p>
    <w:p w14:paraId="25632F5E" w14:textId="77777777" w:rsidR="00596F2B" w:rsidRDefault="00596F2B" w:rsidP="000F1164">
      <w:pPr>
        <w:rPr>
          <w:rFonts w:ascii="游ゴシック" w:eastAsia="游ゴシック" w:hAnsi="游ゴシック" w:cstheme="minorBidi"/>
          <w:sz w:val="20"/>
          <w:szCs w:val="20"/>
          <w:lang w:val="en-GB"/>
        </w:rPr>
      </w:pPr>
    </w:p>
    <w:p w14:paraId="16901209" w14:textId="77777777" w:rsidR="00596F2B" w:rsidRDefault="00596F2B" w:rsidP="000F1164">
      <w:pPr>
        <w:rPr>
          <w:rFonts w:ascii="游ゴシック" w:eastAsia="游ゴシック" w:hAnsi="游ゴシック" w:cstheme="minorBidi"/>
          <w:sz w:val="20"/>
          <w:szCs w:val="20"/>
          <w:lang w:val="en-GB"/>
        </w:rPr>
      </w:pPr>
    </w:p>
    <w:p w14:paraId="0B0605F0" w14:textId="77777777" w:rsidR="00596F2B" w:rsidRDefault="00596F2B" w:rsidP="000F1164">
      <w:pPr>
        <w:rPr>
          <w:rFonts w:ascii="游ゴシック" w:eastAsia="游ゴシック" w:hAnsi="游ゴシック" w:cstheme="minorBidi"/>
          <w:sz w:val="20"/>
          <w:szCs w:val="20"/>
          <w:lang w:val="en-GB"/>
        </w:rPr>
      </w:pPr>
    </w:p>
    <w:p w14:paraId="087E05D0" w14:textId="77777777" w:rsidR="00596F2B" w:rsidRDefault="00596F2B" w:rsidP="000F1164">
      <w:pPr>
        <w:rPr>
          <w:rFonts w:ascii="游ゴシック" w:eastAsia="游ゴシック" w:hAnsi="游ゴシック" w:cstheme="minorBidi"/>
          <w:sz w:val="20"/>
          <w:szCs w:val="20"/>
          <w:lang w:val="en-GB"/>
        </w:rPr>
      </w:pPr>
    </w:p>
    <w:p w14:paraId="2AADEA4C" w14:textId="77777777" w:rsidR="00DB2516" w:rsidRDefault="00DB2516" w:rsidP="00DB2516">
      <w:pPr>
        <w:rPr>
          <w:rFonts w:ascii="游ゴシック" w:eastAsia="游ゴシック" w:hAnsi="游ゴシック" w:cstheme="minorBidi" w:hint="eastAsia"/>
          <w:i/>
          <w:iCs/>
          <w:sz w:val="18"/>
          <w:szCs w:val="18"/>
          <w:lang w:val="en-GB"/>
        </w:rPr>
      </w:pPr>
    </w:p>
    <w:p w14:paraId="3AE6C9F9" w14:textId="6D022958" w:rsidR="00374B2D" w:rsidRPr="007F3B34" w:rsidRDefault="00596F2B" w:rsidP="00DB2516">
      <w:pPr>
        <w:jc w:val="center"/>
        <w:rPr>
          <w:rFonts w:ascii="游ゴシック" w:eastAsia="游ゴシック" w:hAnsi="游ゴシック" w:cstheme="minorBidi"/>
          <w:sz w:val="18"/>
          <w:szCs w:val="18"/>
          <w:lang w:val="en-GB"/>
        </w:rPr>
      </w:pPr>
      <w:r w:rsidRPr="007F3B34">
        <w:rPr>
          <w:rFonts w:ascii="游ゴシック" w:eastAsia="游ゴシック" w:hAnsi="游ゴシック" w:cstheme="minorBidi"/>
          <w:sz w:val="18"/>
          <w:szCs w:val="18"/>
          <w:lang w:val="en-GB"/>
        </w:rPr>
        <w:t>EW-DX SK-SKM-S BASE SET (W5-6)</w:t>
      </w:r>
    </w:p>
    <w:p w14:paraId="18193F80" w14:textId="77777777" w:rsidR="00DB2516" w:rsidRPr="00DB2516" w:rsidRDefault="00DB2516" w:rsidP="00DB2516">
      <w:pPr>
        <w:jc w:val="center"/>
        <w:rPr>
          <w:rFonts w:ascii="游ゴシック" w:eastAsia="游ゴシック" w:hAnsi="游ゴシック" w:cstheme="minorBidi" w:hint="eastAsia"/>
          <w:i/>
          <w:iCs/>
          <w:sz w:val="18"/>
          <w:szCs w:val="18"/>
          <w:lang w:val="en-GB"/>
        </w:rPr>
      </w:pPr>
    </w:p>
    <w:p w14:paraId="0531571A" w14:textId="7082A7B8" w:rsidR="00E33E3C" w:rsidRDefault="00E33E3C" w:rsidP="005272D2">
      <w:pPr>
        <w:spacing w:line="240" w:lineRule="auto"/>
        <w:rPr>
          <w:rFonts w:ascii="游ゴシック" w:eastAsia="游ゴシック" w:hAnsi="游ゴシック" w:cstheme="minorBidi"/>
          <w:b/>
          <w:bCs/>
          <w:sz w:val="20"/>
          <w:szCs w:val="20"/>
          <w:lang w:val="en-GB"/>
        </w:rPr>
      </w:pPr>
      <w:r w:rsidRPr="00E33E3C">
        <w:rPr>
          <w:rFonts w:ascii="游ゴシック" w:eastAsia="游ゴシック" w:hAnsi="游ゴシック" w:cstheme="minorBidi"/>
          <w:b/>
          <w:bCs/>
          <w:sz w:val="20"/>
          <w:szCs w:val="20"/>
          <w:lang w:val="en-GB"/>
        </w:rPr>
        <w:t>「</w:t>
      </w:r>
      <w:r>
        <w:rPr>
          <w:rFonts w:ascii="游ゴシック" w:eastAsia="游ゴシック" w:hAnsi="游ゴシック" w:cstheme="minorBidi" w:hint="eastAsia"/>
          <w:b/>
          <w:bCs/>
          <w:sz w:val="20"/>
          <w:szCs w:val="20"/>
          <w:lang w:val="en-GB"/>
        </w:rPr>
        <w:t>EW-DX</w:t>
      </w:r>
      <w:r w:rsidRPr="00E33E3C">
        <w:rPr>
          <w:rFonts w:ascii="游ゴシック" w:eastAsia="游ゴシック" w:hAnsi="游ゴシック" w:cstheme="minorBidi"/>
          <w:b/>
          <w:bCs/>
          <w:sz w:val="20"/>
          <w:szCs w:val="20"/>
          <w:lang w:val="en-GB"/>
        </w:rPr>
        <w:t>」製品ページ</w:t>
      </w:r>
    </w:p>
    <w:p w14:paraId="548F5A77" w14:textId="0C98CDE0" w:rsidR="00E33E3C" w:rsidRPr="00E33E3C" w:rsidRDefault="00E33E3C" w:rsidP="005272D2">
      <w:pPr>
        <w:spacing w:line="240" w:lineRule="auto"/>
        <w:rPr>
          <w:rFonts w:ascii="游ゴシック" w:eastAsia="游ゴシック" w:hAnsi="游ゴシック" w:cstheme="minorBidi"/>
          <w:sz w:val="20"/>
          <w:szCs w:val="20"/>
          <w:lang w:val="en-GB"/>
        </w:rPr>
      </w:pPr>
      <w:hyperlink r:id="rId14" w:history="1">
        <w:r w:rsidRPr="00E33E3C">
          <w:rPr>
            <w:rStyle w:val="a9"/>
            <w:rFonts w:ascii="游ゴシック" w:eastAsia="游ゴシック" w:hAnsi="游ゴシック" w:cstheme="minorBidi"/>
            <w:sz w:val="20"/>
            <w:szCs w:val="20"/>
            <w:lang w:val="en-GB"/>
          </w:rPr>
          <w:t>https://newsroom.sennheiser.com/news-product-ew-dx-12ghz</w:t>
        </w:r>
      </w:hyperlink>
    </w:p>
    <w:p w14:paraId="03FF71CB" w14:textId="77777777" w:rsidR="00E33E3C" w:rsidRDefault="00E33E3C" w:rsidP="005272D2">
      <w:pPr>
        <w:spacing w:line="240" w:lineRule="auto"/>
        <w:rPr>
          <w:rFonts w:ascii="游ゴシック" w:eastAsia="游ゴシック" w:hAnsi="游ゴシック" w:cstheme="minorBidi"/>
          <w:b/>
          <w:bCs/>
          <w:sz w:val="20"/>
          <w:szCs w:val="20"/>
          <w:lang w:val="en-GB"/>
        </w:rPr>
      </w:pPr>
    </w:p>
    <w:p w14:paraId="69951A89" w14:textId="27500B2E" w:rsidR="00E33E3C" w:rsidRPr="00E33E3C" w:rsidRDefault="00E33E3C" w:rsidP="00E33E3C">
      <w:pPr>
        <w:spacing w:line="240" w:lineRule="auto"/>
        <w:rPr>
          <w:rFonts w:ascii="游ゴシック" w:eastAsia="游ゴシック" w:hAnsi="游ゴシック" w:cstheme="minorBidi"/>
          <w:b/>
          <w:bCs/>
          <w:sz w:val="20"/>
          <w:szCs w:val="20"/>
          <w:lang w:val="en-GB"/>
        </w:rPr>
      </w:pPr>
      <w:r w:rsidRPr="00E33E3C">
        <w:rPr>
          <w:rFonts w:ascii="游ゴシック" w:eastAsia="游ゴシック" w:hAnsi="游ゴシック" w:cstheme="minorBidi" w:hint="eastAsia"/>
          <w:b/>
          <w:bCs/>
          <w:sz w:val="20"/>
          <w:szCs w:val="20"/>
          <w:lang w:val="en-GB"/>
        </w:rPr>
        <w:t>参考プレスリリース</w:t>
      </w:r>
    </w:p>
    <w:p w14:paraId="01293C70" w14:textId="453DEEEE" w:rsidR="00E33E3C" w:rsidRPr="00E33E3C" w:rsidRDefault="00E33E3C" w:rsidP="00E33E3C">
      <w:pPr>
        <w:spacing w:line="240" w:lineRule="auto"/>
        <w:rPr>
          <w:rFonts w:ascii="Cambria Math" w:eastAsia="游ゴシック" w:hAnsi="Cambria Math" w:cs="Cambria Math"/>
          <w:sz w:val="20"/>
          <w:szCs w:val="20"/>
          <w:lang w:val="en-GB"/>
        </w:rPr>
      </w:pPr>
      <w:r w:rsidRPr="00E33E3C">
        <w:rPr>
          <w:rFonts w:ascii="Cambria Math" w:eastAsia="游ゴシック" w:hAnsi="Cambria Math" w:cs="Cambria Math"/>
          <w:b/>
          <w:bCs/>
          <w:sz w:val="20"/>
          <w:szCs w:val="20"/>
          <w:lang w:val="en-GB"/>
        </w:rPr>
        <w:t>​</w:t>
      </w:r>
      <w:r w:rsidRPr="00E33E3C">
        <w:rPr>
          <w:rFonts w:ascii="Cambria Math" w:eastAsia="游ゴシック" w:hAnsi="Cambria Math" w:cs="Cambria Math"/>
          <w:sz w:val="20"/>
          <w:szCs w:val="20"/>
          <w:lang w:val="en-GB"/>
        </w:rPr>
        <w:t>ゼンハイザー、1.2 GHz帯対応の「Evolution Wireless Digital EW-DXマイクロフォンシリーズ」を発売</w:t>
      </w:r>
      <w:r>
        <w:rPr>
          <w:rFonts w:ascii="Cambria Math" w:eastAsia="游ゴシック" w:hAnsi="Cambria Math" w:cs="Cambria Math" w:hint="eastAsia"/>
          <w:sz w:val="20"/>
          <w:szCs w:val="20"/>
          <w:lang w:val="en-GB"/>
        </w:rPr>
        <w:t>‐2025年11月18日</w:t>
      </w:r>
    </w:p>
    <w:p w14:paraId="76094A22" w14:textId="26F90918" w:rsidR="00E33E3C" w:rsidRPr="00E33E3C" w:rsidRDefault="00E33E3C" w:rsidP="00E33E3C">
      <w:pPr>
        <w:spacing w:line="240" w:lineRule="auto"/>
        <w:rPr>
          <w:rFonts w:ascii="游ゴシック" w:eastAsia="游ゴシック" w:hAnsi="游ゴシック" w:cstheme="minorBidi"/>
          <w:sz w:val="20"/>
          <w:szCs w:val="20"/>
          <w:lang w:val="en-GB"/>
        </w:rPr>
      </w:pPr>
      <w:hyperlink r:id="rId15" w:history="1">
        <w:r w:rsidRPr="00E33E3C">
          <w:rPr>
            <w:rStyle w:val="a9"/>
            <w:rFonts w:ascii="游ゴシック" w:eastAsia="游ゴシック" w:hAnsi="游ゴシック" w:cstheme="minorBidi"/>
            <w:sz w:val="20"/>
            <w:szCs w:val="20"/>
            <w:lang w:val="en-GB"/>
          </w:rPr>
          <w:t>https://newsroom.sennheiser.com/news-product-ew-dx-12ghz</w:t>
        </w:r>
      </w:hyperlink>
    </w:p>
    <w:p w14:paraId="091C9433" w14:textId="77777777" w:rsidR="00AD5C7A" w:rsidRDefault="00AD5C7A" w:rsidP="005272D2">
      <w:pPr>
        <w:spacing w:line="240" w:lineRule="auto"/>
        <w:rPr>
          <w:rFonts w:ascii="游ゴシック" w:eastAsia="游ゴシック" w:hAnsi="游ゴシック" w:cstheme="minorBidi"/>
          <w:b/>
          <w:bCs/>
          <w:sz w:val="20"/>
          <w:szCs w:val="20"/>
          <w:lang w:val="en-GB"/>
        </w:rPr>
      </w:pPr>
    </w:p>
    <w:p w14:paraId="73AE3864" w14:textId="4E555691" w:rsidR="005272D2" w:rsidRPr="001D2144" w:rsidRDefault="005272D2" w:rsidP="005272D2">
      <w:pPr>
        <w:spacing w:line="240" w:lineRule="auto"/>
        <w:rPr>
          <w:rFonts w:ascii="游ゴシック" w:eastAsia="游ゴシック" w:hAnsi="游ゴシック" w:cstheme="minorBidi"/>
          <w:b/>
          <w:bCs/>
          <w:sz w:val="20"/>
          <w:szCs w:val="20"/>
          <w:lang w:val="en-GB"/>
        </w:rPr>
      </w:pPr>
      <w:r w:rsidRPr="001D2144">
        <w:rPr>
          <w:rFonts w:ascii="游ゴシック" w:eastAsia="游ゴシック" w:hAnsi="游ゴシック" w:cstheme="minorBidi" w:hint="eastAsia"/>
          <w:b/>
          <w:bCs/>
          <w:sz w:val="20"/>
          <w:szCs w:val="20"/>
          <w:lang w:val="en-GB"/>
        </w:rPr>
        <w:t xml:space="preserve">ゼンハイザーブランドについて – オーディオの未来を築き続けて80年超 </w:t>
      </w:r>
    </w:p>
    <w:p w14:paraId="7DB63B80" w14:textId="77777777" w:rsidR="005272D2" w:rsidRDefault="005272D2" w:rsidP="005272D2">
      <w:pPr>
        <w:rPr>
          <w:rFonts w:ascii="游ゴシック" w:eastAsia="游ゴシック" w:hAnsi="游ゴシック" w:cstheme="minorBidi"/>
          <w:sz w:val="20"/>
          <w:szCs w:val="20"/>
          <w:lang w:val="en-GB"/>
        </w:rPr>
      </w:pPr>
      <w:r w:rsidRPr="001D2144">
        <w:rPr>
          <w:rFonts w:ascii="游ゴシック" w:eastAsia="游ゴシック" w:hAnsi="游ゴシック" w:cstheme="minorBidi" w:hint="eastAsia"/>
          <w:sz w:val="20"/>
          <w:szCs w:val="20"/>
          <w:lang w:val="en-GB"/>
        </w:rPr>
        <w:t>オーディオと共に生きるゼンハイザー。人々の心に変化をもたらすオーディオ製品を生み出したいという情熱が私たちの原動力です。この情熱を通じて、当社は世界最大クラスのステージから静寂なリスニングルームに至る、さまざまな場所にオーディオソリューションを届けてきました。そして、単なる良質なサウンドだけではなく、忠実なサウンドを実現するブランドとして確立しています。創業した1945年から、Sennheiserはオーディオの未来を創ることを使命とし、カスタマーに独自のサウンド体験を提供し続けてきました。</w:t>
      </w:r>
    </w:p>
    <w:p w14:paraId="5315A259" w14:textId="77777777" w:rsidR="005272D2" w:rsidRPr="000D1B14" w:rsidRDefault="005272D2" w:rsidP="005272D2">
      <w:pPr>
        <w:rPr>
          <w:rFonts w:ascii="Noto Sans CJK JP Light" w:eastAsia="Noto Sans CJK JP Light" w:hAnsi="Noto Sans CJK JP Light"/>
          <w:sz w:val="20"/>
          <w:szCs w:val="20"/>
        </w:rPr>
      </w:pPr>
      <w:r w:rsidRPr="001D2144">
        <w:rPr>
          <w:rFonts w:ascii="游ゴシック" w:eastAsia="游ゴシック" w:hAnsi="游ゴシック" w:cstheme="minorBidi" w:hint="eastAsia"/>
          <w:sz w:val="20"/>
          <w:szCs w:val="20"/>
          <w:lang w:val="en-GB"/>
        </w:rPr>
        <w:t>Sennheiser electronic SE &amp; Co. KGはマイク、会議システム、ストリーミング技術、モニタリングシステムなどの様々なプロオーディオ事業を展開しながら、ヘッドホン・イヤホン、サウンドバー、スピーチ-エンハンスヒアラブルデバイスなどの一般消費者向け事業をSonova Holding AGへのブランドライセンス事業で展開しています。</w:t>
      </w:r>
      <w:r w:rsidRPr="001D2144">
        <w:rPr>
          <w:rFonts w:ascii="游ゴシック" w:eastAsia="游ゴシック" w:hAnsi="游ゴシック" w:cstheme="minorBidi"/>
          <w:sz w:val="20"/>
          <w:szCs w:val="20"/>
          <w:lang w:val="en-GB"/>
        </w:rPr>
        <w:br/>
      </w:r>
      <w:hyperlink r:id="rId16">
        <w:r w:rsidRPr="000D1B14">
          <w:rPr>
            <w:rStyle w:val="a9"/>
            <w:rFonts w:ascii="Noto Sans CJK JP Light" w:eastAsia="Noto Sans CJK JP Light" w:hAnsi="Noto Sans CJK JP Light"/>
            <w:sz w:val="20"/>
            <w:szCs w:val="20"/>
          </w:rPr>
          <w:t>www.sennheiser.com</w:t>
        </w:r>
      </w:hyperlink>
    </w:p>
    <w:p w14:paraId="6997C84B" w14:textId="3BE92410" w:rsidR="005272D2" w:rsidRDefault="005272D2" w:rsidP="007F3B34">
      <w:hyperlink r:id="rId17">
        <w:r w:rsidRPr="000D1B14">
          <w:rPr>
            <w:rStyle w:val="a9"/>
            <w:rFonts w:ascii="Noto Sans CJK JP Light" w:eastAsia="Noto Sans CJK JP Light" w:hAnsi="Noto Sans CJK JP Light"/>
            <w:sz w:val="20"/>
            <w:szCs w:val="20"/>
          </w:rPr>
          <w:t>www.sennheiser-hearing.com</w:t>
        </w:r>
      </w:hyperlink>
    </w:p>
    <w:p w14:paraId="34049493" w14:textId="77777777" w:rsidR="00F22F6C" w:rsidRPr="007F3B34" w:rsidRDefault="00F22F6C" w:rsidP="007F3B34">
      <w:pPr>
        <w:rPr>
          <w:rFonts w:ascii="Noto Sans CJK JP Light" w:eastAsia="Noto Sans CJK JP Light" w:hAnsi="Noto Sans CJK JP Light" w:hint="eastAsia"/>
          <w:sz w:val="20"/>
          <w:szCs w:val="20"/>
        </w:rPr>
      </w:pPr>
    </w:p>
    <w:p w14:paraId="7EEBC693" w14:textId="77777777" w:rsidR="005272D2" w:rsidRPr="00D82BC5" w:rsidRDefault="005272D2" w:rsidP="005272D2">
      <w:pPr>
        <w:spacing w:line="240" w:lineRule="auto"/>
        <w:rPr>
          <w:rFonts w:ascii="游ゴシック" w:eastAsia="游ゴシック" w:hAnsi="游ゴシック" w:cstheme="minorBidi"/>
          <w:b/>
          <w:bCs/>
          <w:sz w:val="20"/>
          <w:szCs w:val="24"/>
          <w:lang w:val="en-GB"/>
        </w:rPr>
      </w:pPr>
      <w:r w:rsidRPr="00D82BC5">
        <w:rPr>
          <w:rFonts w:ascii="游ゴシック" w:eastAsia="游ゴシック" w:hAnsi="游ゴシック" w:cstheme="minorBidi" w:hint="eastAsia"/>
          <w:b/>
          <w:bCs/>
          <w:sz w:val="20"/>
          <w:szCs w:val="24"/>
          <w:lang w:val="en-GB"/>
        </w:rPr>
        <w:t>&lt;本リリースに関する報道関係者のお問い合わせ先&gt;</w:t>
      </w:r>
    </w:p>
    <w:p w14:paraId="362E0198" w14:textId="77777777" w:rsidR="005272D2" w:rsidRPr="00D82BC5" w:rsidRDefault="005272D2" w:rsidP="005272D2">
      <w:pPr>
        <w:spacing w:line="240" w:lineRule="auto"/>
        <w:rPr>
          <w:rFonts w:ascii="游ゴシック" w:eastAsia="游ゴシック" w:hAnsi="游ゴシック" w:cstheme="minorBidi"/>
          <w:sz w:val="20"/>
          <w:szCs w:val="24"/>
          <w:lang w:val="en-GB"/>
        </w:rPr>
      </w:pPr>
      <w:r w:rsidRPr="00D82BC5">
        <w:rPr>
          <w:rFonts w:ascii="游ゴシック" w:eastAsia="游ゴシック" w:hAnsi="游ゴシック" w:cstheme="minorBidi" w:hint="eastAsia"/>
          <w:sz w:val="20"/>
          <w:szCs w:val="24"/>
          <w:lang w:val="en-GB"/>
        </w:rPr>
        <w:t>ゼンハイザージャパンPR事務局 （ブレインズ・カンパニー内）</w:t>
      </w:r>
    </w:p>
    <w:p w14:paraId="1DFFF85E" w14:textId="77777777" w:rsidR="005272D2" w:rsidRPr="00D82BC5" w:rsidRDefault="005272D2" w:rsidP="005272D2">
      <w:pPr>
        <w:spacing w:line="240" w:lineRule="auto"/>
        <w:rPr>
          <w:rFonts w:ascii="游ゴシック" w:eastAsia="游ゴシック" w:hAnsi="游ゴシック" w:cstheme="minorBidi"/>
          <w:sz w:val="20"/>
          <w:szCs w:val="24"/>
          <w:lang w:val="en-GB"/>
        </w:rPr>
      </w:pPr>
      <w:r w:rsidRPr="00D82BC5">
        <w:rPr>
          <w:rFonts w:ascii="游ゴシック" w:eastAsia="游ゴシック" w:hAnsi="游ゴシック" w:cstheme="minorBidi" w:hint="eastAsia"/>
          <w:sz w:val="20"/>
          <w:szCs w:val="24"/>
          <w:lang w:val="en-GB"/>
        </w:rPr>
        <w:t>中村・中島・田村</w:t>
      </w:r>
    </w:p>
    <w:p w14:paraId="2D7B939F" w14:textId="22FDC2E1" w:rsidR="00096424" w:rsidRPr="00D82BC5" w:rsidRDefault="005272D2" w:rsidP="00B6108F">
      <w:pPr>
        <w:spacing w:line="240" w:lineRule="auto"/>
        <w:rPr>
          <w:rFonts w:ascii="游ゴシック" w:eastAsia="游ゴシック" w:hAnsi="游ゴシック" w:cstheme="minorBidi"/>
          <w:sz w:val="20"/>
          <w:szCs w:val="24"/>
          <w:lang w:val="de-DE"/>
        </w:rPr>
      </w:pPr>
      <w:r w:rsidRPr="00D82BC5">
        <w:rPr>
          <w:rFonts w:ascii="游ゴシック" w:eastAsia="游ゴシック" w:hAnsi="游ゴシック" w:cstheme="minorBidi" w:hint="eastAsia"/>
          <w:sz w:val="20"/>
          <w:szCs w:val="24"/>
          <w:lang w:val="de-DE"/>
        </w:rPr>
        <w:t>TEL：03-4580-9156 / MAIL：sennheiser@pjbc.co.jp</w:t>
      </w:r>
    </w:p>
    <w:sectPr w:rsidR="00096424" w:rsidRPr="00D82BC5">
      <w:headerReference w:type="default" r:id="rId18"/>
      <w:footerReference w:type="even" r:id="rId19"/>
      <w:footerReference w:type="first" r:id="rId2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E0F1F" w14:textId="77777777" w:rsidR="00B30E37" w:rsidRDefault="00B30E37" w:rsidP="00613C71">
      <w:pPr>
        <w:spacing w:line="240" w:lineRule="auto"/>
      </w:pPr>
      <w:r>
        <w:separator/>
      </w:r>
    </w:p>
  </w:endnote>
  <w:endnote w:type="continuationSeparator" w:id="0">
    <w:p w14:paraId="0A114B31" w14:textId="77777777" w:rsidR="00B30E37" w:rsidRDefault="00B30E37" w:rsidP="00613C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Noto Sans CJK JP Light">
    <w:altName w:val="游ゴシック"/>
    <w:charset w:val="80"/>
    <w:family w:val="swiss"/>
    <w:pitch w:val="variable"/>
    <w:sig w:usb0="30000287" w:usb1="2BDF3C10" w:usb2="00000016" w:usb3="00000000" w:csb0="002E0107" w:csb1="00000000"/>
  </w:font>
  <w:font w:name="Noto Sans JP">
    <w:altName w:val="Yu Gothic"/>
    <w:panose1 w:val="020B0200000000000000"/>
    <w:charset w:val="80"/>
    <w:family w:val="modern"/>
    <w:pitch w:val="variable"/>
    <w:sig w:usb0="20000287" w:usb1="2ADF3C10" w:usb2="00000016" w:usb3="00000000" w:csb0="00060107" w:csb1="00000000"/>
  </w:font>
  <w:font w:name="Sennheiser Office">
    <w:altName w:val="Cambria"/>
    <w:charset w:val="00"/>
    <w:family w:val="swiss"/>
    <w:pitch w:val="variable"/>
    <w:sig w:usb0="A00000AF" w:usb1="500020DB" w:usb2="00000000" w:usb3="00000000" w:csb0="00000093"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77AB" w14:textId="277F55AB" w:rsidR="00F96F2F" w:rsidRDefault="00F96F2F">
    <w:pPr>
      <w:pStyle w:val="a7"/>
    </w:pPr>
    <w:r>
      <w:rPr>
        <w:noProof/>
      </w:rPr>
      <mc:AlternateContent>
        <mc:Choice Requires="wps">
          <w:drawing>
            <wp:anchor distT="0" distB="0" distL="0" distR="0" simplePos="0" relativeHeight="251658241" behindDoc="0" locked="0" layoutInCell="1" allowOverlap="1" wp14:anchorId="5B064C1F" wp14:editId="44EF4485">
              <wp:simplePos x="635" y="635"/>
              <wp:positionH relativeFrom="page">
                <wp:align>center</wp:align>
              </wp:positionH>
              <wp:positionV relativeFrom="page">
                <wp:align>bottom</wp:align>
              </wp:positionV>
              <wp:extent cx="494665" cy="406400"/>
              <wp:effectExtent l="0" t="0" r="635" b="0"/>
              <wp:wrapNone/>
              <wp:docPr id="124838346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4665" cy="406400"/>
                      </a:xfrm>
                      <a:prstGeom prst="rect">
                        <a:avLst/>
                      </a:prstGeom>
                      <a:noFill/>
                      <a:ln>
                        <a:noFill/>
                      </a:ln>
                    </wps:spPr>
                    <wps:txbx>
                      <w:txbxContent>
                        <w:p w14:paraId="08192A43" w14:textId="4876F879" w:rsidR="00F96F2F" w:rsidRPr="00F96F2F" w:rsidRDefault="00F96F2F" w:rsidP="00F96F2F">
                          <w:pPr>
                            <w:rPr>
                              <w:rFonts w:ascii="Sennheiser Office" w:eastAsia="Sennheiser Office" w:hAnsi="Sennheiser Office" w:cs="Sennheiser Office"/>
                              <w:noProof/>
                              <w:color w:val="037CC2"/>
                            </w:rPr>
                          </w:pPr>
                          <w:r w:rsidRPr="00F96F2F">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064C1F" id="_x0000_t202" coordsize="21600,21600" o:spt="202" path="m,l,21600r21600,l21600,xe">
              <v:stroke joinstyle="miter"/>
              <v:path gradientshapeok="t" o:connecttype="rect"/>
            </v:shapetype>
            <v:shape id="Text Box 2" o:spid="_x0000_s1026" type="#_x0000_t202" alt="Internal" style="position:absolute;margin-left:0;margin-top:0;width:38.95pt;height:3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" filled="f" stroked="f">
              <v:textbox style="mso-fit-shape-to-text:t" inset="0,0,0,15pt">
                <w:txbxContent>
                  <w:p w14:paraId="08192A43" w14:textId="4876F879" w:rsidR="00F96F2F" w:rsidRPr="00F96F2F" w:rsidRDefault="00F96F2F" w:rsidP="00F96F2F">
                    <w:pPr>
                      <w:rPr>
                        <w:rFonts w:ascii="Sennheiser Office" w:eastAsia="Sennheiser Office" w:hAnsi="Sennheiser Office" w:cs="Sennheiser Office"/>
                        <w:noProof/>
                        <w:color w:val="037CC2"/>
                      </w:rPr>
                    </w:pPr>
                    <w:r w:rsidRPr="00F96F2F">
                      <w:rPr>
                        <w:rFonts w:ascii="Sennheiser Office" w:eastAsia="Sennheiser Office" w:hAnsi="Sennheiser Office" w:cs="Sennheiser Office"/>
                        <w:noProof/>
                        <w:color w:val="037CC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CAEE" w14:textId="06A86B3D" w:rsidR="00F96F2F" w:rsidRDefault="00F96F2F">
    <w:pPr>
      <w:pStyle w:val="a7"/>
    </w:pPr>
    <w:r>
      <w:rPr>
        <w:noProof/>
      </w:rPr>
      <mc:AlternateContent>
        <mc:Choice Requires="wps">
          <w:drawing>
            <wp:anchor distT="0" distB="0" distL="0" distR="0" simplePos="0" relativeHeight="251658242" behindDoc="0" locked="0" layoutInCell="1" allowOverlap="1" wp14:anchorId="0626B90A" wp14:editId="0B55BBA1">
              <wp:simplePos x="635" y="635"/>
              <wp:positionH relativeFrom="page">
                <wp:align>center</wp:align>
              </wp:positionH>
              <wp:positionV relativeFrom="page">
                <wp:align>bottom</wp:align>
              </wp:positionV>
              <wp:extent cx="494665" cy="406400"/>
              <wp:effectExtent l="0" t="0" r="635" b="0"/>
              <wp:wrapNone/>
              <wp:docPr id="283855917"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4665" cy="406400"/>
                      </a:xfrm>
                      <a:prstGeom prst="rect">
                        <a:avLst/>
                      </a:prstGeom>
                      <a:noFill/>
                      <a:ln>
                        <a:noFill/>
                      </a:ln>
                    </wps:spPr>
                    <wps:txbx>
                      <w:txbxContent>
                        <w:p w14:paraId="49812B46" w14:textId="7B65EA94" w:rsidR="00F96F2F" w:rsidRPr="00F96F2F" w:rsidRDefault="00F96F2F" w:rsidP="00F96F2F">
                          <w:pPr>
                            <w:rPr>
                              <w:rFonts w:ascii="Sennheiser Office" w:eastAsia="Sennheiser Office" w:hAnsi="Sennheiser Office" w:cs="Sennheiser Office"/>
                              <w:noProof/>
                              <w:color w:val="037CC2"/>
                            </w:rPr>
                          </w:pPr>
                          <w:r w:rsidRPr="00F96F2F">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26B90A" id="_x0000_t202" coordsize="21600,21600" o:spt="202" path="m,l,21600r21600,l21600,xe">
              <v:stroke joinstyle="miter"/>
              <v:path gradientshapeok="t" o:connecttype="rect"/>
            </v:shapetype>
            <v:shape id="Text Box 1" o:spid="_x0000_s1027" type="#_x0000_t202" alt="Internal" style="position:absolute;margin-left:0;margin-top:0;width:38.95pt;height:3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" filled="f" stroked="f">
              <v:textbox style="mso-fit-shape-to-text:t" inset="0,0,0,15pt">
                <w:txbxContent>
                  <w:p w14:paraId="49812B46" w14:textId="7B65EA94" w:rsidR="00F96F2F" w:rsidRPr="00F96F2F" w:rsidRDefault="00F96F2F" w:rsidP="00F96F2F">
                    <w:pPr>
                      <w:rPr>
                        <w:rFonts w:ascii="Sennheiser Office" w:eastAsia="Sennheiser Office" w:hAnsi="Sennheiser Office" w:cs="Sennheiser Office"/>
                        <w:noProof/>
                        <w:color w:val="037CC2"/>
                      </w:rPr>
                    </w:pPr>
                    <w:r w:rsidRPr="00F96F2F">
                      <w:rPr>
                        <w:rFonts w:ascii="Sennheiser Office" w:eastAsia="Sennheiser Office" w:hAnsi="Sennheiser Office" w:cs="Sennheiser Office"/>
                        <w:noProof/>
                        <w:color w:val="037CC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AF633" w14:textId="77777777" w:rsidR="00B30E37" w:rsidRDefault="00B30E37" w:rsidP="00613C71">
      <w:pPr>
        <w:spacing w:line="240" w:lineRule="auto"/>
      </w:pPr>
      <w:r>
        <w:separator/>
      </w:r>
    </w:p>
  </w:footnote>
  <w:footnote w:type="continuationSeparator" w:id="0">
    <w:p w14:paraId="5A16B7F6" w14:textId="77777777" w:rsidR="00B30E37" w:rsidRDefault="00B30E37" w:rsidP="00613C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348E" w14:textId="77777777" w:rsidR="00613C71" w:rsidRPr="007104B6" w:rsidRDefault="00613C71" w:rsidP="00613C71">
    <w:pPr>
      <w:pStyle w:val="a5"/>
      <w:ind w:right="-2"/>
      <w:jc w:val="right"/>
      <w:rPr>
        <w:rFonts w:ascii="游ゴシック" w:eastAsia="游ゴシック" w:hAnsi="游ゴシック" w:cstheme="minorBidi"/>
        <w:bCs/>
        <w:caps/>
        <w:color w:val="0095D5"/>
        <w:spacing w:val="12"/>
        <w:sz w:val="14"/>
        <w:lang w:val="en-GB" w:eastAsia="en-US"/>
      </w:rPr>
    </w:pPr>
    <w:r w:rsidRPr="007104B6">
      <w:rPr>
        <w:rFonts w:ascii="游ゴシック" w:eastAsia="游ゴシック" w:hAnsi="游ゴシック" w:cstheme="minorBidi"/>
        <w:bCs/>
        <w:color w:val="0095D5"/>
        <w:sz w:val="18"/>
        <w:lang w:val="en-GB"/>
      </w:rPr>
      <w:t>Press Release</w:t>
    </w:r>
    <w:r w:rsidRPr="007104B6">
      <w:rPr>
        <w:rFonts w:ascii="游ゴシック" w:eastAsia="游ゴシック" w:hAnsi="游ゴシック" w:cstheme="minorBidi"/>
        <w:bCs/>
        <w:caps/>
        <w:noProof/>
        <w:color w:val="0095D5"/>
        <w:spacing w:val="12"/>
        <w:sz w:val="14"/>
        <w:lang w:val="en-GB" w:eastAsia="en-US"/>
      </w:rPr>
      <w:drawing>
        <wp:anchor distT="0" distB="0" distL="114300" distR="114300" simplePos="0" relativeHeight="251658240" behindDoc="0" locked="1" layoutInCell="1" allowOverlap="1" wp14:anchorId="072E5EDE" wp14:editId="18FA3009">
          <wp:simplePos x="0" y="0"/>
          <wp:positionH relativeFrom="page">
            <wp:posOffset>900430</wp:posOffset>
          </wp:positionH>
          <wp:positionV relativeFrom="page">
            <wp:posOffset>422275</wp:posOffset>
          </wp:positionV>
          <wp:extent cx="576000" cy="431117"/>
          <wp:effectExtent l="0" t="0" r="0" b="762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Logo_black.emf"/>
                  <pic:cNvPicPr/>
                </pic:nvPicPr>
                <pic:blipFill>
                  <a:blip r:embed="rId1">
                    <a:extLst>
                      <a:ext uri="{28A0092B-C50C-407E-A947-70E740481C1C}">
                        <a14:useLocalDpi xmlns:a14="http://schemas.microsoft.com/office/drawing/2010/main" val="0"/>
                      </a:ext>
                    </a:extLst>
                  </a:blip>
                  <a:stretch>
                    <a:fillRect/>
                  </a:stretch>
                </pic:blipFill>
                <pic:spPr>
                  <a:xfrm>
                    <a:off x="0" y="0"/>
                    <a:ext cx="576000" cy="431117"/>
                  </a:xfrm>
                  <a:prstGeom prst="rect">
                    <a:avLst/>
                  </a:prstGeom>
                </pic:spPr>
              </pic:pic>
            </a:graphicData>
          </a:graphic>
          <wp14:sizeRelH relativeFrom="margin">
            <wp14:pctWidth>0</wp14:pctWidth>
          </wp14:sizeRelH>
          <wp14:sizeRelV relativeFrom="margin">
            <wp14:pctHeight>0</wp14:pctHeight>
          </wp14:sizeRelV>
        </wp:anchor>
      </w:drawing>
    </w:r>
  </w:p>
  <w:p w14:paraId="2DA704A3" w14:textId="618ED4E8" w:rsidR="00613C71" w:rsidRPr="00A821EF" w:rsidRDefault="00613C71" w:rsidP="00A821EF">
    <w:pPr>
      <w:pStyle w:val="a5"/>
      <w:tabs>
        <w:tab w:val="clear" w:pos="4252"/>
        <w:tab w:val="clear" w:pos="8504"/>
        <w:tab w:val="center" w:pos="4680"/>
        <w:tab w:val="right" w:pos="9360"/>
      </w:tabs>
      <w:snapToGrid/>
      <w:spacing w:line="259" w:lineRule="auto"/>
      <w:ind w:right="-2"/>
      <w:jc w:val="right"/>
      <w:rPr>
        <w:rFonts w:ascii="Noto Sans JP" w:eastAsia="Noto Sans JP" w:hAnsi="Noto Sans JP" w:cstheme="minorBidi"/>
        <w:bCs/>
        <w:sz w:val="16"/>
        <w:szCs w:val="21"/>
        <w:lang w:val="en-GB"/>
      </w:rPr>
    </w:pPr>
    <w:r w:rsidRPr="00433891">
      <w:rPr>
        <w:rFonts w:ascii="Noto Sans JP" w:eastAsia="Noto Sans JP" w:hAnsi="Noto Sans JP" w:cstheme="minorBidi"/>
        <w:bCs/>
        <w:sz w:val="16"/>
        <w:szCs w:val="21"/>
        <w:lang w:val="en-GB"/>
      </w:rPr>
      <w:fldChar w:fldCharType="begin"/>
    </w:r>
    <w:r w:rsidRPr="00433891">
      <w:rPr>
        <w:rFonts w:ascii="Noto Sans JP" w:eastAsia="Noto Sans JP" w:hAnsi="Noto Sans JP" w:cstheme="minorBidi"/>
        <w:bCs/>
        <w:sz w:val="16"/>
        <w:szCs w:val="21"/>
        <w:lang w:val="en-GB"/>
      </w:rPr>
      <w:instrText xml:space="preserve"> PAGE  \* Arabic  \* MERGEFORMAT </w:instrText>
    </w:r>
    <w:r w:rsidRPr="00433891">
      <w:rPr>
        <w:rFonts w:ascii="Noto Sans JP" w:eastAsia="Noto Sans JP" w:hAnsi="Noto Sans JP" w:cstheme="minorBidi"/>
        <w:bCs/>
        <w:sz w:val="16"/>
        <w:szCs w:val="21"/>
        <w:lang w:val="en-GB"/>
      </w:rPr>
      <w:fldChar w:fldCharType="separate"/>
    </w:r>
    <w:r w:rsidRPr="00433891">
      <w:rPr>
        <w:rFonts w:ascii="Noto Sans JP" w:eastAsia="Noto Sans JP" w:hAnsi="Noto Sans JP" w:cstheme="minorBidi"/>
        <w:bCs/>
        <w:sz w:val="16"/>
        <w:szCs w:val="21"/>
        <w:lang w:val="en-GB"/>
      </w:rPr>
      <w:t>1</w:t>
    </w:r>
    <w:r w:rsidRPr="00433891">
      <w:rPr>
        <w:rFonts w:ascii="Noto Sans JP" w:eastAsia="Noto Sans JP" w:hAnsi="Noto Sans JP" w:cstheme="minorBidi"/>
        <w:bCs/>
        <w:sz w:val="16"/>
        <w:szCs w:val="21"/>
        <w:lang w:val="en-GB"/>
      </w:rPr>
      <w:fldChar w:fldCharType="end"/>
    </w:r>
    <w:r w:rsidRPr="00433891">
      <w:rPr>
        <w:rFonts w:ascii="Noto Sans JP" w:eastAsia="Noto Sans JP" w:hAnsi="Noto Sans JP" w:cstheme="minorBidi"/>
        <w:bCs/>
        <w:sz w:val="16"/>
        <w:szCs w:val="21"/>
        <w:lang w:val="en-GB"/>
      </w:rPr>
      <w:t>/</w:t>
    </w:r>
    <w:r w:rsidRPr="00433891">
      <w:rPr>
        <w:rFonts w:ascii="Noto Sans JP" w:eastAsia="Noto Sans JP" w:hAnsi="Noto Sans JP" w:cstheme="minorBidi"/>
        <w:bCs/>
        <w:sz w:val="16"/>
        <w:szCs w:val="21"/>
        <w:lang w:val="en-GB"/>
      </w:rPr>
      <w:fldChar w:fldCharType="begin"/>
    </w:r>
    <w:r w:rsidRPr="00433891">
      <w:rPr>
        <w:rFonts w:ascii="Noto Sans JP" w:eastAsia="Noto Sans JP" w:hAnsi="Noto Sans JP" w:cstheme="minorBidi"/>
        <w:bCs/>
        <w:sz w:val="16"/>
        <w:szCs w:val="21"/>
        <w:lang w:val="en-GB"/>
      </w:rPr>
      <w:instrText>NUMPAGES  \* Arabic  \* MERGEFORMAT</w:instrText>
    </w:r>
    <w:r w:rsidRPr="00433891">
      <w:rPr>
        <w:rFonts w:ascii="Noto Sans JP" w:eastAsia="Noto Sans JP" w:hAnsi="Noto Sans JP" w:cstheme="minorBidi"/>
        <w:bCs/>
        <w:sz w:val="16"/>
        <w:szCs w:val="21"/>
        <w:lang w:val="en-GB"/>
      </w:rPr>
      <w:fldChar w:fldCharType="separate"/>
    </w:r>
    <w:r w:rsidRPr="00433891">
      <w:rPr>
        <w:rFonts w:ascii="Noto Sans JP" w:eastAsia="Noto Sans JP" w:hAnsi="Noto Sans JP" w:cstheme="minorBidi"/>
        <w:bCs/>
        <w:sz w:val="16"/>
        <w:szCs w:val="21"/>
        <w:lang w:val="en-GB"/>
      </w:rPr>
      <w:t>6</w:t>
    </w:r>
    <w:r w:rsidRPr="00433891">
      <w:rPr>
        <w:rFonts w:ascii="Noto Sans JP" w:eastAsia="Noto Sans JP" w:hAnsi="Noto Sans JP" w:cstheme="minorBidi"/>
        <w:bCs/>
        <w:sz w:val="16"/>
        <w:szCs w:val="21"/>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3EAD"/>
    <w:multiLevelType w:val="hybridMultilevel"/>
    <w:tmpl w:val="7FB47A9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519422A"/>
    <w:multiLevelType w:val="hybridMultilevel"/>
    <w:tmpl w:val="14DE11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BE31B27"/>
    <w:multiLevelType w:val="hybridMultilevel"/>
    <w:tmpl w:val="DE9A5FF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EAC36FD"/>
    <w:multiLevelType w:val="hybridMultilevel"/>
    <w:tmpl w:val="6E447E7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52928502">
    <w:abstractNumId w:val="0"/>
  </w:num>
  <w:num w:numId="2" w16cid:durableId="1892501857">
    <w:abstractNumId w:val="3"/>
  </w:num>
  <w:num w:numId="3" w16cid:durableId="969093607">
    <w:abstractNumId w:val="1"/>
  </w:num>
  <w:num w:numId="4" w16cid:durableId="2087677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836"/>
    <w:rsid w:val="00000514"/>
    <w:rsid w:val="00006864"/>
    <w:rsid w:val="00010172"/>
    <w:rsid w:val="000129EB"/>
    <w:rsid w:val="000242FE"/>
    <w:rsid w:val="000364B2"/>
    <w:rsid w:val="00041B5E"/>
    <w:rsid w:val="000528B7"/>
    <w:rsid w:val="00053A8D"/>
    <w:rsid w:val="00056099"/>
    <w:rsid w:val="00057DE0"/>
    <w:rsid w:val="00061B77"/>
    <w:rsid w:val="00065A43"/>
    <w:rsid w:val="0007294A"/>
    <w:rsid w:val="0007400E"/>
    <w:rsid w:val="00074062"/>
    <w:rsid w:val="0008521D"/>
    <w:rsid w:val="00087AED"/>
    <w:rsid w:val="00090471"/>
    <w:rsid w:val="00090707"/>
    <w:rsid w:val="00096424"/>
    <w:rsid w:val="000A67AB"/>
    <w:rsid w:val="000B3450"/>
    <w:rsid w:val="000B3973"/>
    <w:rsid w:val="000C0BBC"/>
    <w:rsid w:val="000E0768"/>
    <w:rsid w:val="000F1164"/>
    <w:rsid w:val="001000AD"/>
    <w:rsid w:val="00103F49"/>
    <w:rsid w:val="00122C3F"/>
    <w:rsid w:val="00154CD5"/>
    <w:rsid w:val="00160FE4"/>
    <w:rsid w:val="001622CC"/>
    <w:rsid w:val="001642D7"/>
    <w:rsid w:val="00165503"/>
    <w:rsid w:val="00165DD4"/>
    <w:rsid w:val="00191123"/>
    <w:rsid w:val="001B4573"/>
    <w:rsid w:val="001B58BB"/>
    <w:rsid w:val="001C564A"/>
    <w:rsid w:val="001D5895"/>
    <w:rsid w:val="001D73E3"/>
    <w:rsid w:val="001E34F0"/>
    <w:rsid w:val="00201BDD"/>
    <w:rsid w:val="00202797"/>
    <w:rsid w:val="0021045D"/>
    <w:rsid w:val="0023086C"/>
    <w:rsid w:val="00231636"/>
    <w:rsid w:val="00237F47"/>
    <w:rsid w:val="002454CD"/>
    <w:rsid w:val="002630EC"/>
    <w:rsid w:val="00266BC9"/>
    <w:rsid w:val="0026716B"/>
    <w:rsid w:val="0027269B"/>
    <w:rsid w:val="00281D84"/>
    <w:rsid w:val="002954D2"/>
    <w:rsid w:val="002977C4"/>
    <w:rsid w:val="002A2436"/>
    <w:rsid w:val="002A7B20"/>
    <w:rsid w:val="002B69C9"/>
    <w:rsid w:val="002C19B4"/>
    <w:rsid w:val="002C487E"/>
    <w:rsid w:val="002D397D"/>
    <w:rsid w:val="00314171"/>
    <w:rsid w:val="003209B1"/>
    <w:rsid w:val="0033297D"/>
    <w:rsid w:val="003650DE"/>
    <w:rsid w:val="00366E3C"/>
    <w:rsid w:val="0037462D"/>
    <w:rsid w:val="00374B2D"/>
    <w:rsid w:val="00390C1D"/>
    <w:rsid w:val="00391711"/>
    <w:rsid w:val="003B35A5"/>
    <w:rsid w:val="003B5258"/>
    <w:rsid w:val="003B5406"/>
    <w:rsid w:val="003C0394"/>
    <w:rsid w:val="003F31CF"/>
    <w:rsid w:val="003F7B6F"/>
    <w:rsid w:val="004000DC"/>
    <w:rsid w:val="004065D0"/>
    <w:rsid w:val="00411F37"/>
    <w:rsid w:val="00420C8B"/>
    <w:rsid w:val="00433891"/>
    <w:rsid w:val="00452B15"/>
    <w:rsid w:val="004624F8"/>
    <w:rsid w:val="004644CA"/>
    <w:rsid w:val="0046568B"/>
    <w:rsid w:val="004808A5"/>
    <w:rsid w:val="00484506"/>
    <w:rsid w:val="00484B41"/>
    <w:rsid w:val="00492FA8"/>
    <w:rsid w:val="00496583"/>
    <w:rsid w:val="004A2108"/>
    <w:rsid w:val="004A3F59"/>
    <w:rsid w:val="004A499D"/>
    <w:rsid w:val="004B235E"/>
    <w:rsid w:val="004C4691"/>
    <w:rsid w:val="004E77DA"/>
    <w:rsid w:val="004F05DE"/>
    <w:rsid w:val="004F0C6F"/>
    <w:rsid w:val="0050200B"/>
    <w:rsid w:val="00502F4F"/>
    <w:rsid w:val="00503A6B"/>
    <w:rsid w:val="00511BFF"/>
    <w:rsid w:val="00524D36"/>
    <w:rsid w:val="005272D2"/>
    <w:rsid w:val="00531721"/>
    <w:rsid w:val="005341BC"/>
    <w:rsid w:val="00596F2B"/>
    <w:rsid w:val="00597269"/>
    <w:rsid w:val="005B7224"/>
    <w:rsid w:val="005B7A31"/>
    <w:rsid w:val="005D1CBD"/>
    <w:rsid w:val="005D3A28"/>
    <w:rsid w:val="005F182A"/>
    <w:rsid w:val="005F5998"/>
    <w:rsid w:val="00602E12"/>
    <w:rsid w:val="00612945"/>
    <w:rsid w:val="00613C71"/>
    <w:rsid w:val="00631689"/>
    <w:rsid w:val="006441CB"/>
    <w:rsid w:val="006561DD"/>
    <w:rsid w:val="00666CE9"/>
    <w:rsid w:val="006733A9"/>
    <w:rsid w:val="0067736C"/>
    <w:rsid w:val="006A038B"/>
    <w:rsid w:val="006B0773"/>
    <w:rsid w:val="006B4209"/>
    <w:rsid w:val="006C087F"/>
    <w:rsid w:val="006C7E2D"/>
    <w:rsid w:val="006E42D0"/>
    <w:rsid w:val="006F65F1"/>
    <w:rsid w:val="007104B6"/>
    <w:rsid w:val="00711399"/>
    <w:rsid w:val="00714416"/>
    <w:rsid w:val="0072782B"/>
    <w:rsid w:val="00731129"/>
    <w:rsid w:val="00737482"/>
    <w:rsid w:val="00741F25"/>
    <w:rsid w:val="007436F3"/>
    <w:rsid w:val="00745250"/>
    <w:rsid w:val="00747A5F"/>
    <w:rsid w:val="007563D6"/>
    <w:rsid w:val="0075690F"/>
    <w:rsid w:val="00764F0F"/>
    <w:rsid w:val="00772D7B"/>
    <w:rsid w:val="00780DBD"/>
    <w:rsid w:val="00783E05"/>
    <w:rsid w:val="007875EA"/>
    <w:rsid w:val="0078771C"/>
    <w:rsid w:val="00794018"/>
    <w:rsid w:val="007A3CC5"/>
    <w:rsid w:val="007B2AC4"/>
    <w:rsid w:val="007B3767"/>
    <w:rsid w:val="007B51B2"/>
    <w:rsid w:val="007B688D"/>
    <w:rsid w:val="007E3DA4"/>
    <w:rsid w:val="007F2AD7"/>
    <w:rsid w:val="007F3B34"/>
    <w:rsid w:val="008153F1"/>
    <w:rsid w:val="008155A3"/>
    <w:rsid w:val="00837B71"/>
    <w:rsid w:val="00862261"/>
    <w:rsid w:val="00871956"/>
    <w:rsid w:val="00891A9B"/>
    <w:rsid w:val="00893BFB"/>
    <w:rsid w:val="00897C9F"/>
    <w:rsid w:val="008A0B94"/>
    <w:rsid w:val="008A5E9F"/>
    <w:rsid w:val="008C242F"/>
    <w:rsid w:val="008E073B"/>
    <w:rsid w:val="008F7CB0"/>
    <w:rsid w:val="00913A6C"/>
    <w:rsid w:val="0091472E"/>
    <w:rsid w:val="0092477B"/>
    <w:rsid w:val="00926FF2"/>
    <w:rsid w:val="00927013"/>
    <w:rsid w:val="009404B7"/>
    <w:rsid w:val="009662B1"/>
    <w:rsid w:val="009707EC"/>
    <w:rsid w:val="00974B02"/>
    <w:rsid w:val="0097760B"/>
    <w:rsid w:val="009A18FE"/>
    <w:rsid w:val="009A58A6"/>
    <w:rsid w:val="009B0FAB"/>
    <w:rsid w:val="009B6AED"/>
    <w:rsid w:val="009C0E2B"/>
    <w:rsid w:val="009C5C5D"/>
    <w:rsid w:val="009D1250"/>
    <w:rsid w:val="009D6DF8"/>
    <w:rsid w:val="009E46AF"/>
    <w:rsid w:val="009E5D15"/>
    <w:rsid w:val="00A01824"/>
    <w:rsid w:val="00A1084B"/>
    <w:rsid w:val="00A24DB3"/>
    <w:rsid w:val="00A4227F"/>
    <w:rsid w:val="00A469CD"/>
    <w:rsid w:val="00A53FCB"/>
    <w:rsid w:val="00A567BB"/>
    <w:rsid w:val="00A62557"/>
    <w:rsid w:val="00A67744"/>
    <w:rsid w:val="00A72241"/>
    <w:rsid w:val="00A821EF"/>
    <w:rsid w:val="00A83541"/>
    <w:rsid w:val="00A86C4B"/>
    <w:rsid w:val="00A93860"/>
    <w:rsid w:val="00A94448"/>
    <w:rsid w:val="00AA6D0D"/>
    <w:rsid w:val="00AB1EBB"/>
    <w:rsid w:val="00AC1D99"/>
    <w:rsid w:val="00AC1DB4"/>
    <w:rsid w:val="00AC1FF8"/>
    <w:rsid w:val="00AC5500"/>
    <w:rsid w:val="00AD5C7A"/>
    <w:rsid w:val="00AE2D8D"/>
    <w:rsid w:val="00AE6FED"/>
    <w:rsid w:val="00B02F5E"/>
    <w:rsid w:val="00B20A64"/>
    <w:rsid w:val="00B22578"/>
    <w:rsid w:val="00B25A95"/>
    <w:rsid w:val="00B30E37"/>
    <w:rsid w:val="00B323A1"/>
    <w:rsid w:val="00B351EA"/>
    <w:rsid w:val="00B4279E"/>
    <w:rsid w:val="00B52F73"/>
    <w:rsid w:val="00B6108F"/>
    <w:rsid w:val="00B613E4"/>
    <w:rsid w:val="00B61EA3"/>
    <w:rsid w:val="00B74881"/>
    <w:rsid w:val="00B86635"/>
    <w:rsid w:val="00B86DAD"/>
    <w:rsid w:val="00B916E4"/>
    <w:rsid w:val="00BA4B57"/>
    <w:rsid w:val="00BB2D37"/>
    <w:rsid w:val="00BB6411"/>
    <w:rsid w:val="00BB6B65"/>
    <w:rsid w:val="00BD0F1F"/>
    <w:rsid w:val="00BD1366"/>
    <w:rsid w:val="00BD3C8B"/>
    <w:rsid w:val="00BD3F68"/>
    <w:rsid w:val="00BE514A"/>
    <w:rsid w:val="00BE6821"/>
    <w:rsid w:val="00BE7A62"/>
    <w:rsid w:val="00C001EA"/>
    <w:rsid w:val="00C03F9D"/>
    <w:rsid w:val="00C03FCD"/>
    <w:rsid w:val="00C13113"/>
    <w:rsid w:val="00C164B9"/>
    <w:rsid w:val="00C34CB3"/>
    <w:rsid w:val="00C5141B"/>
    <w:rsid w:val="00C515DA"/>
    <w:rsid w:val="00C65C75"/>
    <w:rsid w:val="00C65FB4"/>
    <w:rsid w:val="00C71D12"/>
    <w:rsid w:val="00C82063"/>
    <w:rsid w:val="00C86A19"/>
    <w:rsid w:val="00C9196E"/>
    <w:rsid w:val="00C92F8C"/>
    <w:rsid w:val="00CA51D8"/>
    <w:rsid w:val="00CA7B32"/>
    <w:rsid w:val="00CB0190"/>
    <w:rsid w:val="00CB223F"/>
    <w:rsid w:val="00CB3836"/>
    <w:rsid w:val="00CC1C1A"/>
    <w:rsid w:val="00CC1F52"/>
    <w:rsid w:val="00CD5763"/>
    <w:rsid w:val="00CD688A"/>
    <w:rsid w:val="00CE3783"/>
    <w:rsid w:val="00CE41D1"/>
    <w:rsid w:val="00CE42D3"/>
    <w:rsid w:val="00CE595B"/>
    <w:rsid w:val="00CE71D8"/>
    <w:rsid w:val="00CF7FB2"/>
    <w:rsid w:val="00D043F7"/>
    <w:rsid w:val="00D0664B"/>
    <w:rsid w:val="00D22368"/>
    <w:rsid w:val="00D42533"/>
    <w:rsid w:val="00D53676"/>
    <w:rsid w:val="00D5608B"/>
    <w:rsid w:val="00D647B0"/>
    <w:rsid w:val="00D73E00"/>
    <w:rsid w:val="00D76148"/>
    <w:rsid w:val="00D82BC5"/>
    <w:rsid w:val="00D9183B"/>
    <w:rsid w:val="00DA048C"/>
    <w:rsid w:val="00DA47BB"/>
    <w:rsid w:val="00DB2516"/>
    <w:rsid w:val="00DB7EDA"/>
    <w:rsid w:val="00DC0EA6"/>
    <w:rsid w:val="00DC3FE8"/>
    <w:rsid w:val="00DC4BB5"/>
    <w:rsid w:val="00DD1E45"/>
    <w:rsid w:val="00DF11D0"/>
    <w:rsid w:val="00E04B32"/>
    <w:rsid w:val="00E107BA"/>
    <w:rsid w:val="00E123AB"/>
    <w:rsid w:val="00E33E3C"/>
    <w:rsid w:val="00E35796"/>
    <w:rsid w:val="00E35ECF"/>
    <w:rsid w:val="00E37853"/>
    <w:rsid w:val="00E50AC3"/>
    <w:rsid w:val="00E51B99"/>
    <w:rsid w:val="00E522B0"/>
    <w:rsid w:val="00E56216"/>
    <w:rsid w:val="00E8149A"/>
    <w:rsid w:val="00EA54FB"/>
    <w:rsid w:val="00EE2F6B"/>
    <w:rsid w:val="00EE3EB5"/>
    <w:rsid w:val="00EF46D2"/>
    <w:rsid w:val="00F1744E"/>
    <w:rsid w:val="00F22B8B"/>
    <w:rsid w:val="00F22F6C"/>
    <w:rsid w:val="00F53A93"/>
    <w:rsid w:val="00F62621"/>
    <w:rsid w:val="00F62CEA"/>
    <w:rsid w:val="00F76845"/>
    <w:rsid w:val="00F84ECC"/>
    <w:rsid w:val="00F90CDC"/>
    <w:rsid w:val="00F92E85"/>
    <w:rsid w:val="00F96F2F"/>
    <w:rsid w:val="00F9713E"/>
    <w:rsid w:val="00FA49AC"/>
    <w:rsid w:val="00FA5245"/>
    <w:rsid w:val="00FD075F"/>
    <w:rsid w:val="00FE184F"/>
    <w:rsid w:val="00FE2CEC"/>
    <w:rsid w:val="00FE2F2F"/>
    <w:rsid w:val="00FF188A"/>
    <w:rsid w:val="00FF4D8C"/>
    <w:rsid w:val="05CA217D"/>
    <w:rsid w:val="07220F71"/>
    <w:rsid w:val="0E9F77D3"/>
    <w:rsid w:val="2580B426"/>
    <w:rsid w:val="2C7D0970"/>
    <w:rsid w:val="37061DE5"/>
    <w:rsid w:val="397C3037"/>
    <w:rsid w:val="3B78591B"/>
    <w:rsid w:val="3D06510B"/>
    <w:rsid w:val="40B60698"/>
    <w:rsid w:val="44D18585"/>
    <w:rsid w:val="4608C5D6"/>
    <w:rsid w:val="4A0C4DD1"/>
    <w:rsid w:val="4BC9B5D0"/>
    <w:rsid w:val="5A8E24C8"/>
    <w:rsid w:val="6AF67645"/>
    <w:rsid w:val="7716FE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E88188"/>
  <w15:docId w15:val="{6D1D50B3-7D10-4762-A557-EEFDB29D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241"/>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header"/>
    <w:basedOn w:val="a"/>
    <w:link w:val="a6"/>
    <w:uiPriority w:val="99"/>
    <w:unhideWhenUsed/>
    <w:rsid w:val="00613C71"/>
    <w:pPr>
      <w:tabs>
        <w:tab w:val="center" w:pos="4252"/>
        <w:tab w:val="right" w:pos="8504"/>
      </w:tabs>
      <w:snapToGrid w:val="0"/>
    </w:pPr>
  </w:style>
  <w:style w:type="character" w:customStyle="1" w:styleId="a6">
    <w:name w:val="ヘッダー (文字)"/>
    <w:basedOn w:val="a0"/>
    <w:link w:val="a5"/>
    <w:uiPriority w:val="99"/>
    <w:rsid w:val="00613C71"/>
  </w:style>
  <w:style w:type="paragraph" w:styleId="a7">
    <w:name w:val="footer"/>
    <w:basedOn w:val="a"/>
    <w:link w:val="a8"/>
    <w:uiPriority w:val="99"/>
    <w:unhideWhenUsed/>
    <w:rsid w:val="00613C71"/>
    <w:pPr>
      <w:tabs>
        <w:tab w:val="center" w:pos="4252"/>
        <w:tab w:val="right" w:pos="8504"/>
      </w:tabs>
      <w:snapToGrid w:val="0"/>
    </w:pPr>
  </w:style>
  <w:style w:type="character" w:customStyle="1" w:styleId="a8">
    <w:name w:val="フッター (文字)"/>
    <w:basedOn w:val="a0"/>
    <w:link w:val="a7"/>
    <w:uiPriority w:val="99"/>
    <w:rsid w:val="00613C71"/>
  </w:style>
  <w:style w:type="character" w:styleId="a9">
    <w:name w:val="Hyperlink"/>
    <w:basedOn w:val="a0"/>
    <w:uiPriority w:val="99"/>
    <w:unhideWhenUsed/>
    <w:rsid w:val="00613C71"/>
    <w:rPr>
      <w:color w:val="0000FF" w:themeColor="hyperlink"/>
      <w:u w:val="single"/>
    </w:rPr>
  </w:style>
  <w:style w:type="character" w:styleId="aa">
    <w:name w:val="annotation reference"/>
    <w:basedOn w:val="a0"/>
    <w:uiPriority w:val="99"/>
    <w:semiHidden/>
    <w:unhideWhenUsed/>
    <w:rsid w:val="009C5C5D"/>
    <w:rPr>
      <w:sz w:val="18"/>
      <w:szCs w:val="18"/>
    </w:rPr>
  </w:style>
  <w:style w:type="paragraph" w:styleId="ab">
    <w:name w:val="annotation text"/>
    <w:basedOn w:val="a"/>
    <w:link w:val="ac"/>
    <w:uiPriority w:val="99"/>
    <w:unhideWhenUsed/>
    <w:rsid w:val="009C5C5D"/>
  </w:style>
  <w:style w:type="character" w:customStyle="1" w:styleId="ac">
    <w:name w:val="コメント文字列 (文字)"/>
    <w:basedOn w:val="a0"/>
    <w:link w:val="ab"/>
    <w:uiPriority w:val="99"/>
    <w:rsid w:val="009C5C5D"/>
  </w:style>
  <w:style w:type="paragraph" w:styleId="ad">
    <w:name w:val="annotation subject"/>
    <w:basedOn w:val="ab"/>
    <w:next w:val="ab"/>
    <w:link w:val="ae"/>
    <w:uiPriority w:val="99"/>
    <w:semiHidden/>
    <w:unhideWhenUsed/>
    <w:rsid w:val="009C5C5D"/>
    <w:rPr>
      <w:b/>
      <w:bCs/>
    </w:rPr>
  </w:style>
  <w:style w:type="character" w:customStyle="1" w:styleId="ae">
    <w:name w:val="コメント内容 (文字)"/>
    <w:basedOn w:val="ac"/>
    <w:link w:val="ad"/>
    <w:uiPriority w:val="99"/>
    <w:semiHidden/>
    <w:rsid w:val="009C5C5D"/>
    <w:rPr>
      <w:b/>
      <w:bCs/>
    </w:rPr>
  </w:style>
  <w:style w:type="character" w:styleId="af">
    <w:name w:val="Strong"/>
    <w:basedOn w:val="a0"/>
    <w:uiPriority w:val="22"/>
    <w:qFormat/>
    <w:rsid w:val="00C86A19"/>
    <w:rPr>
      <w:b/>
      <w:bCs/>
    </w:rPr>
  </w:style>
  <w:style w:type="character" w:styleId="af0">
    <w:name w:val="Unresolved Mention"/>
    <w:basedOn w:val="a0"/>
    <w:uiPriority w:val="99"/>
    <w:semiHidden/>
    <w:unhideWhenUsed/>
    <w:rsid w:val="00C86A19"/>
    <w:rPr>
      <w:color w:val="605E5C"/>
      <w:shd w:val="clear" w:color="auto" w:fill="E1DFDD"/>
    </w:rPr>
  </w:style>
  <w:style w:type="paragraph" w:styleId="af1">
    <w:name w:val="Revision"/>
    <w:hidden/>
    <w:uiPriority w:val="99"/>
    <w:semiHidden/>
    <w:rsid w:val="00E123AB"/>
    <w:pPr>
      <w:spacing w:line="240" w:lineRule="auto"/>
    </w:pPr>
  </w:style>
  <w:style w:type="paragraph" w:styleId="af2">
    <w:name w:val="List Paragraph"/>
    <w:basedOn w:val="a"/>
    <w:uiPriority w:val="34"/>
    <w:qFormat/>
    <w:rsid w:val="00CD688A"/>
    <w:pPr>
      <w:ind w:leftChars="400" w:left="840"/>
    </w:pPr>
  </w:style>
  <w:style w:type="table" w:styleId="af3">
    <w:name w:val="Table Grid"/>
    <w:basedOn w:val="a1"/>
    <w:uiPriority w:val="39"/>
    <w:rsid w:val="00CE41D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90974">
      <w:bodyDiv w:val="1"/>
      <w:marLeft w:val="0"/>
      <w:marRight w:val="0"/>
      <w:marTop w:val="0"/>
      <w:marBottom w:val="0"/>
      <w:divBdr>
        <w:top w:val="none" w:sz="0" w:space="0" w:color="auto"/>
        <w:left w:val="none" w:sz="0" w:space="0" w:color="auto"/>
        <w:bottom w:val="none" w:sz="0" w:space="0" w:color="auto"/>
        <w:right w:val="none" w:sz="0" w:space="0" w:color="auto"/>
      </w:divBdr>
    </w:div>
    <w:div w:id="107969129">
      <w:bodyDiv w:val="1"/>
      <w:marLeft w:val="0"/>
      <w:marRight w:val="0"/>
      <w:marTop w:val="0"/>
      <w:marBottom w:val="0"/>
      <w:divBdr>
        <w:top w:val="none" w:sz="0" w:space="0" w:color="auto"/>
        <w:left w:val="none" w:sz="0" w:space="0" w:color="auto"/>
        <w:bottom w:val="none" w:sz="0" w:space="0" w:color="auto"/>
        <w:right w:val="none" w:sz="0" w:space="0" w:color="auto"/>
      </w:divBdr>
    </w:div>
    <w:div w:id="113863883">
      <w:bodyDiv w:val="1"/>
      <w:marLeft w:val="0"/>
      <w:marRight w:val="0"/>
      <w:marTop w:val="0"/>
      <w:marBottom w:val="0"/>
      <w:divBdr>
        <w:top w:val="none" w:sz="0" w:space="0" w:color="auto"/>
        <w:left w:val="none" w:sz="0" w:space="0" w:color="auto"/>
        <w:bottom w:val="none" w:sz="0" w:space="0" w:color="auto"/>
        <w:right w:val="none" w:sz="0" w:space="0" w:color="auto"/>
      </w:divBdr>
    </w:div>
    <w:div w:id="249973404">
      <w:bodyDiv w:val="1"/>
      <w:marLeft w:val="0"/>
      <w:marRight w:val="0"/>
      <w:marTop w:val="0"/>
      <w:marBottom w:val="0"/>
      <w:divBdr>
        <w:top w:val="none" w:sz="0" w:space="0" w:color="auto"/>
        <w:left w:val="none" w:sz="0" w:space="0" w:color="auto"/>
        <w:bottom w:val="none" w:sz="0" w:space="0" w:color="auto"/>
        <w:right w:val="none" w:sz="0" w:space="0" w:color="auto"/>
      </w:divBdr>
    </w:div>
    <w:div w:id="318005087">
      <w:bodyDiv w:val="1"/>
      <w:marLeft w:val="0"/>
      <w:marRight w:val="0"/>
      <w:marTop w:val="0"/>
      <w:marBottom w:val="0"/>
      <w:divBdr>
        <w:top w:val="none" w:sz="0" w:space="0" w:color="auto"/>
        <w:left w:val="none" w:sz="0" w:space="0" w:color="auto"/>
        <w:bottom w:val="none" w:sz="0" w:space="0" w:color="auto"/>
        <w:right w:val="none" w:sz="0" w:space="0" w:color="auto"/>
      </w:divBdr>
    </w:div>
    <w:div w:id="505360297">
      <w:bodyDiv w:val="1"/>
      <w:marLeft w:val="0"/>
      <w:marRight w:val="0"/>
      <w:marTop w:val="0"/>
      <w:marBottom w:val="0"/>
      <w:divBdr>
        <w:top w:val="none" w:sz="0" w:space="0" w:color="auto"/>
        <w:left w:val="none" w:sz="0" w:space="0" w:color="auto"/>
        <w:bottom w:val="none" w:sz="0" w:space="0" w:color="auto"/>
        <w:right w:val="none" w:sz="0" w:space="0" w:color="auto"/>
      </w:divBdr>
    </w:div>
    <w:div w:id="545918123">
      <w:bodyDiv w:val="1"/>
      <w:marLeft w:val="0"/>
      <w:marRight w:val="0"/>
      <w:marTop w:val="0"/>
      <w:marBottom w:val="0"/>
      <w:divBdr>
        <w:top w:val="none" w:sz="0" w:space="0" w:color="auto"/>
        <w:left w:val="none" w:sz="0" w:space="0" w:color="auto"/>
        <w:bottom w:val="none" w:sz="0" w:space="0" w:color="auto"/>
        <w:right w:val="none" w:sz="0" w:space="0" w:color="auto"/>
      </w:divBdr>
    </w:div>
    <w:div w:id="589628740">
      <w:bodyDiv w:val="1"/>
      <w:marLeft w:val="0"/>
      <w:marRight w:val="0"/>
      <w:marTop w:val="0"/>
      <w:marBottom w:val="0"/>
      <w:divBdr>
        <w:top w:val="none" w:sz="0" w:space="0" w:color="auto"/>
        <w:left w:val="none" w:sz="0" w:space="0" w:color="auto"/>
        <w:bottom w:val="none" w:sz="0" w:space="0" w:color="auto"/>
        <w:right w:val="none" w:sz="0" w:space="0" w:color="auto"/>
      </w:divBdr>
    </w:div>
    <w:div w:id="627666252">
      <w:bodyDiv w:val="1"/>
      <w:marLeft w:val="0"/>
      <w:marRight w:val="0"/>
      <w:marTop w:val="0"/>
      <w:marBottom w:val="0"/>
      <w:divBdr>
        <w:top w:val="none" w:sz="0" w:space="0" w:color="auto"/>
        <w:left w:val="none" w:sz="0" w:space="0" w:color="auto"/>
        <w:bottom w:val="none" w:sz="0" w:space="0" w:color="auto"/>
        <w:right w:val="none" w:sz="0" w:space="0" w:color="auto"/>
      </w:divBdr>
    </w:div>
    <w:div w:id="651450597">
      <w:bodyDiv w:val="1"/>
      <w:marLeft w:val="0"/>
      <w:marRight w:val="0"/>
      <w:marTop w:val="0"/>
      <w:marBottom w:val="0"/>
      <w:divBdr>
        <w:top w:val="none" w:sz="0" w:space="0" w:color="auto"/>
        <w:left w:val="none" w:sz="0" w:space="0" w:color="auto"/>
        <w:bottom w:val="none" w:sz="0" w:space="0" w:color="auto"/>
        <w:right w:val="none" w:sz="0" w:space="0" w:color="auto"/>
      </w:divBdr>
    </w:div>
    <w:div w:id="694116304">
      <w:bodyDiv w:val="1"/>
      <w:marLeft w:val="0"/>
      <w:marRight w:val="0"/>
      <w:marTop w:val="0"/>
      <w:marBottom w:val="0"/>
      <w:divBdr>
        <w:top w:val="none" w:sz="0" w:space="0" w:color="auto"/>
        <w:left w:val="none" w:sz="0" w:space="0" w:color="auto"/>
        <w:bottom w:val="none" w:sz="0" w:space="0" w:color="auto"/>
        <w:right w:val="none" w:sz="0" w:space="0" w:color="auto"/>
      </w:divBdr>
    </w:div>
    <w:div w:id="759332188">
      <w:bodyDiv w:val="1"/>
      <w:marLeft w:val="0"/>
      <w:marRight w:val="0"/>
      <w:marTop w:val="0"/>
      <w:marBottom w:val="0"/>
      <w:divBdr>
        <w:top w:val="none" w:sz="0" w:space="0" w:color="auto"/>
        <w:left w:val="none" w:sz="0" w:space="0" w:color="auto"/>
        <w:bottom w:val="none" w:sz="0" w:space="0" w:color="auto"/>
        <w:right w:val="none" w:sz="0" w:space="0" w:color="auto"/>
      </w:divBdr>
    </w:div>
    <w:div w:id="826170276">
      <w:bodyDiv w:val="1"/>
      <w:marLeft w:val="0"/>
      <w:marRight w:val="0"/>
      <w:marTop w:val="0"/>
      <w:marBottom w:val="0"/>
      <w:divBdr>
        <w:top w:val="none" w:sz="0" w:space="0" w:color="auto"/>
        <w:left w:val="none" w:sz="0" w:space="0" w:color="auto"/>
        <w:bottom w:val="none" w:sz="0" w:space="0" w:color="auto"/>
        <w:right w:val="none" w:sz="0" w:space="0" w:color="auto"/>
      </w:divBdr>
    </w:div>
    <w:div w:id="827090062">
      <w:bodyDiv w:val="1"/>
      <w:marLeft w:val="0"/>
      <w:marRight w:val="0"/>
      <w:marTop w:val="0"/>
      <w:marBottom w:val="0"/>
      <w:divBdr>
        <w:top w:val="none" w:sz="0" w:space="0" w:color="auto"/>
        <w:left w:val="none" w:sz="0" w:space="0" w:color="auto"/>
        <w:bottom w:val="none" w:sz="0" w:space="0" w:color="auto"/>
        <w:right w:val="none" w:sz="0" w:space="0" w:color="auto"/>
      </w:divBdr>
    </w:div>
    <w:div w:id="839854817">
      <w:bodyDiv w:val="1"/>
      <w:marLeft w:val="0"/>
      <w:marRight w:val="0"/>
      <w:marTop w:val="0"/>
      <w:marBottom w:val="0"/>
      <w:divBdr>
        <w:top w:val="none" w:sz="0" w:space="0" w:color="auto"/>
        <w:left w:val="none" w:sz="0" w:space="0" w:color="auto"/>
        <w:bottom w:val="none" w:sz="0" w:space="0" w:color="auto"/>
        <w:right w:val="none" w:sz="0" w:space="0" w:color="auto"/>
      </w:divBdr>
    </w:div>
    <w:div w:id="877087919">
      <w:bodyDiv w:val="1"/>
      <w:marLeft w:val="0"/>
      <w:marRight w:val="0"/>
      <w:marTop w:val="0"/>
      <w:marBottom w:val="0"/>
      <w:divBdr>
        <w:top w:val="none" w:sz="0" w:space="0" w:color="auto"/>
        <w:left w:val="none" w:sz="0" w:space="0" w:color="auto"/>
        <w:bottom w:val="none" w:sz="0" w:space="0" w:color="auto"/>
        <w:right w:val="none" w:sz="0" w:space="0" w:color="auto"/>
      </w:divBdr>
    </w:div>
    <w:div w:id="1015840338">
      <w:bodyDiv w:val="1"/>
      <w:marLeft w:val="0"/>
      <w:marRight w:val="0"/>
      <w:marTop w:val="0"/>
      <w:marBottom w:val="0"/>
      <w:divBdr>
        <w:top w:val="none" w:sz="0" w:space="0" w:color="auto"/>
        <w:left w:val="none" w:sz="0" w:space="0" w:color="auto"/>
        <w:bottom w:val="none" w:sz="0" w:space="0" w:color="auto"/>
        <w:right w:val="none" w:sz="0" w:space="0" w:color="auto"/>
      </w:divBdr>
    </w:div>
    <w:div w:id="1023900466">
      <w:bodyDiv w:val="1"/>
      <w:marLeft w:val="0"/>
      <w:marRight w:val="0"/>
      <w:marTop w:val="0"/>
      <w:marBottom w:val="0"/>
      <w:divBdr>
        <w:top w:val="none" w:sz="0" w:space="0" w:color="auto"/>
        <w:left w:val="none" w:sz="0" w:space="0" w:color="auto"/>
        <w:bottom w:val="none" w:sz="0" w:space="0" w:color="auto"/>
        <w:right w:val="none" w:sz="0" w:space="0" w:color="auto"/>
      </w:divBdr>
    </w:div>
    <w:div w:id="1027634730">
      <w:bodyDiv w:val="1"/>
      <w:marLeft w:val="0"/>
      <w:marRight w:val="0"/>
      <w:marTop w:val="0"/>
      <w:marBottom w:val="0"/>
      <w:divBdr>
        <w:top w:val="none" w:sz="0" w:space="0" w:color="auto"/>
        <w:left w:val="none" w:sz="0" w:space="0" w:color="auto"/>
        <w:bottom w:val="none" w:sz="0" w:space="0" w:color="auto"/>
        <w:right w:val="none" w:sz="0" w:space="0" w:color="auto"/>
      </w:divBdr>
    </w:div>
    <w:div w:id="1180386157">
      <w:bodyDiv w:val="1"/>
      <w:marLeft w:val="0"/>
      <w:marRight w:val="0"/>
      <w:marTop w:val="0"/>
      <w:marBottom w:val="0"/>
      <w:divBdr>
        <w:top w:val="none" w:sz="0" w:space="0" w:color="auto"/>
        <w:left w:val="none" w:sz="0" w:space="0" w:color="auto"/>
        <w:bottom w:val="none" w:sz="0" w:space="0" w:color="auto"/>
        <w:right w:val="none" w:sz="0" w:space="0" w:color="auto"/>
      </w:divBdr>
    </w:div>
    <w:div w:id="1217664501">
      <w:bodyDiv w:val="1"/>
      <w:marLeft w:val="0"/>
      <w:marRight w:val="0"/>
      <w:marTop w:val="0"/>
      <w:marBottom w:val="0"/>
      <w:divBdr>
        <w:top w:val="none" w:sz="0" w:space="0" w:color="auto"/>
        <w:left w:val="none" w:sz="0" w:space="0" w:color="auto"/>
        <w:bottom w:val="none" w:sz="0" w:space="0" w:color="auto"/>
        <w:right w:val="none" w:sz="0" w:space="0" w:color="auto"/>
      </w:divBdr>
    </w:div>
    <w:div w:id="1228685487">
      <w:bodyDiv w:val="1"/>
      <w:marLeft w:val="0"/>
      <w:marRight w:val="0"/>
      <w:marTop w:val="0"/>
      <w:marBottom w:val="0"/>
      <w:divBdr>
        <w:top w:val="none" w:sz="0" w:space="0" w:color="auto"/>
        <w:left w:val="none" w:sz="0" w:space="0" w:color="auto"/>
        <w:bottom w:val="none" w:sz="0" w:space="0" w:color="auto"/>
        <w:right w:val="none" w:sz="0" w:space="0" w:color="auto"/>
      </w:divBdr>
    </w:div>
    <w:div w:id="1446075958">
      <w:bodyDiv w:val="1"/>
      <w:marLeft w:val="0"/>
      <w:marRight w:val="0"/>
      <w:marTop w:val="0"/>
      <w:marBottom w:val="0"/>
      <w:divBdr>
        <w:top w:val="none" w:sz="0" w:space="0" w:color="auto"/>
        <w:left w:val="none" w:sz="0" w:space="0" w:color="auto"/>
        <w:bottom w:val="none" w:sz="0" w:space="0" w:color="auto"/>
        <w:right w:val="none" w:sz="0" w:space="0" w:color="auto"/>
      </w:divBdr>
    </w:div>
    <w:div w:id="1490516207">
      <w:bodyDiv w:val="1"/>
      <w:marLeft w:val="0"/>
      <w:marRight w:val="0"/>
      <w:marTop w:val="0"/>
      <w:marBottom w:val="0"/>
      <w:divBdr>
        <w:top w:val="none" w:sz="0" w:space="0" w:color="auto"/>
        <w:left w:val="none" w:sz="0" w:space="0" w:color="auto"/>
        <w:bottom w:val="none" w:sz="0" w:space="0" w:color="auto"/>
        <w:right w:val="none" w:sz="0" w:space="0" w:color="auto"/>
      </w:divBdr>
    </w:div>
    <w:div w:id="1508057151">
      <w:bodyDiv w:val="1"/>
      <w:marLeft w:val="0"/>
      <w:marRight w:val="0"/>
      <w:marTop w:val="0"/>
      <w:marBottom w:val="0"/>
      <w:divBdr>
        <w:top w:val="none" w:sz="0" w:space="0" w:color="auto"/>
        <w:left w:val="none" w:sz="0" w:space="0" w:color="auto"/>
        <w:bottom w:val="none" w:sz="0" w:space="0" w:color="auto"/>
        <w:right w:val="none" w:sz="0" w:space="0" w:color="auto"/>
      </w:divBdr>
    </w:div>
    <w:div w:id="1698038433">
      <w:bodyDiv w:val="1"/>
      <w:marLeft w:val="0"/>
      <w:marRight w:val="0"/>
      <w:marTop w:val="0"/>
      <w:marBottom w:val="0"/>
      <w:divBdr>
        <w:top w:val="none" w:sz="0" w:space="0" w:color="auto"/>
        <w:left w:val="none" w:sz="0" w:space="0" w:color="auto"/>
        <w:bottom w:val="none" w:sz="0" w:space="0" w:color="auto"/>
        <w:right w:val="none" w:sz="0" w:space="0" w:color="auto"/>
      </w:divBdr>
    </w:div>
    <w:div w:id="2028822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ennheiser.com/ja-jp/product-families/ew-dx-professional" TargetMode="External"/><Relationship Id="rId17" Type="http://schemas.openxmlformats.org/officeDocument/2006/relationships/hyperlink" Target="https://www.sennheiser-hearing.com" TargetMode="External"/><Relationship Id="rId2" Type="http://schemas.openxmlformats.org/officeDocument/2006/relationships/customXml" Target="../customXml/item2.xml"/><Relationship Id="rId16" Type="http://schemas.openxmlformats.org/officeDocument/2006/relationships/hyperlink" Target="https://www.sennheiser.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newsroom.sennheiser.com/news-product-ew-dx-12ghz"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wsroom.sennheiser.com/news-product-ew-dx-12gh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9DA5EC7B15754AAD8851B10D7C941C" ma:contentTypeVersion="23" ma:contentTypeDescription="Create a new document." ma:contentTypeScope="" ma:versionID="f993b09ea7a6800ca3bdcb8efe9f7852">
  <xsd:schema xmlns:xsd="http://www.w3.org/2001/XMLSchema" xmlns:xs="http://www.w3.org/2001/XMLSchema" xmlns:p="http://schemas.microsoft.com/office/2006/metadata/properties" xmlns:ns1="http://schemas.microsoft.com/sharepoint/v3" xmlns:ns2="4f0e5b64-9eed-4a48-b14c-1c28240562d1" xmlns:ns3="ef733840-a030-407a-81fd-8542cf71766b" targetNamespace="http://schemas.microsoft.com/office/2006/metadata/properties" ma:root="true" ma:fieldsID="52c683d62e4503b73f50ab71580ea5ed" ns1:_="" ns2:_="" ns3:_="">
    <xsd:import namespace="http://schemas.microsoft.com/sharepoint/v3"/>
    <xsd:import namespace="4f0e5b64-9eed-4a48-b14c-1c28240562d1"/>
    <xsd:import namespace="ef733840-a030-407a-81fd-8542cf7176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LengthInSeconds" minOccurs="0"/>
                <xsd:element ref="ns2:MediaServiceLocation" minOccurs="0"/>
                <xsd:element ref="ns1:AverageRating" minOccurs="0"/>
                <xsd:element ref="ns1:RatingCount" minOccurs="0"/>
                <xsd:element ref="ns1:RatedBy" minOccurs="0"/>
                <xsd:element ref="ns1:Ratings" minOccurs="0"/>
                <xsd:element ref="ns1:LikesCount" minOccurs="0"/>
                <xsd:element ref="ns1:LikedBy" minOccurs="0"/>
                <xsd:element ref="ns2:_x304a__x6c17__x306b__x5165__x308a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3" nillable="true" ma:displayName="Rating (0-5)" ma:decimals="2" ma:description="Average value of all the ratings that have been submitted" ma:internalName="AverageRating" ma:readOnly="true">
      <xsd:simpleType>
        <xsd:restriction base="dms:Number"/>
      </xsd:simpleType>
    </xsd:element>
    <xsd:element name="RatingCount" ma:index="24" nillable="true" ma:displayName="Number of Ratings" ma:decimals="0" ma:description="Number of ratings submitted" ma:internalName="RatingCount" ma:readOnly="true">
      <xsd:simpleType>
        <xsd:restriction base="dms:Number"/>
      </xsd:simpleType>
    </xsd:element>
    <xsd:element name="RatedBy" ma:index="25"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6" nillable="true" ma:displayName="User ratings" ma:description="User ratings for the item" ma:hidden="true" ma:internalName="Ratings">
      <xsd:simpleType>
        <xsd:restriction base="dms:Note"/>
      </xsd:simpleType>
    </xsd:element>
    <xsd:element name="LikesCount" ma:index="27" nillable="true" ma:displayName="Number of Likes" ma:internalName="LikesCount">
      <xsd:simpleType>
        <xsd:restriction base="dms:Unknown"/>
      </xsd:simpleType>
    </xsd:element>
    <xsd:element name="LikedBy" ma:index="28"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0e5b64-9eed-4a48-b14c-1c2824056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d87a1d6-dce8-4239-8b3f-08a8d18b58c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_x304a__x6c17__x306b__x5165__x308a_" ma:index="29" nillable="true" ma:displayName="お気に入り" ma:format="Thumbnail" ma:internalName="_x304a__x6c17__x306b__x5165__x308a_">
      <xsd:simpleType>
        <xsd:restriction base="dms:Unknow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733840-a030-407a-81fd-8542cf71766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15b53d1-3ee2-496c-b7ed-69a8683de030}" ma:internalName="TaxCatchAll" ma:showField="CatchAllData" ma:web="ef733840-a030-407a-81fd-8542cf71766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TaxCatchAll xmlns="ef733840-a030-407a-81fd-8542cf71766b" xsi:nil="true"/>
    <Ratings xmlns="http://schemas.microsoft.com/sharepoint/v3" xsi:nil="true"/>
    <lcf76f155ced4ddcb4097134ff3c332f xmlns="4f0e5b64-9eed-4a48-b14c-1c28240562d1">
      <Terms xmlns="http://schemas.microsoft.com/office/infopath/2007/PartnerControls"/>
    </lcf76f155ced4ddcb4097134ff3c332f>
    <LikedBy xmlns="http://schemas.microsoft.com/sharepoint/v3">
      <UserInfo>
        <DisplayName/>
        <AccountId xsi:nil="true"/>
        <AccountType/>
      </UserInfo>
    </LikedBy>
    <_x304a__x6c17__x306b__x5165__x308a_ xmlns="4f0e5b64-9eed-4a48-b14c-1c28240562d1"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15CE3176-2C76-4797-ACD8-36A7493A4372}">
  <ds:schemaRefs>
    <ds:schemaRef ds:uri="http://schemas.microsoft.com/sharepoint/v3/contenttype/forms"/>
  </ds:schemaRefs>
</ds:datastoreItem>
</file>

<file path=customXml/itemProps2.xml><?xml version="1.0" encoding="utf-8"?>
<ds:datastoreItem xmlns:ds="http://schemas.openxmlformats.org/officeDocument/2006/customXml" ds:itemID="{BFC986B9-B1BE-4BB4-9366-07EC2C06C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0e5b64-9eed-4a48-b14c-1c28240562d1"/>
    <ds:schemaRef ds:uri="ef733840-a030-407a-81fd-8542cf717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5DDA43-9128-4866-8411-F6E0BB2FDE4C}">
  <ds:schemaRefs>
    <ds:schemaRef ds:uri="http://schemas.openxmlformats.org/officeDocument/2006/bibliography"/>
  </ds:schemaRefs>
</ds:datastoreItem>
</file>

<file path=customXml/itemProps4.xml><?xml version="1.0" encoding="utf-8"?>
<ds:datastoreItem xmlns:ds="http://schemas.openxmlformats.org/officeDocument/2006/customXml" ds:itemID="{88883A30-B90F-4279-928F-130F24A549C4}">
  <ds:schemaRefs>
    <ds:schemaRef ds:uri="http://schemas.microsoft.com/office/2006/metadata/properties"/>
    <ds:schemaRef ds:uri="http://schemas.microsoft.com/office/infopath/2007/PartnerControls"/>
    <ds:schemaRef ds:uri="http://schemas.microsoft.com/sharepoint/v3"/>
    <ds:schemaRef ds:uri="ef733840-a030-407a-81fd-8542cf71766b"/>
    <ds:schemaRef ds:uri="4f0e5b64-9eed-4a48-b14c-1c28240562d1"/>
  </ds:schemaRefs>
</ds:datastoreItem>
</file>

<file path=docMetadata/LabelInfo.xml><?xml version="1.0" encoding="utf-8"?>
<clbl:labelList xmlns:clbl="http://schemas.microsoft.com/office/2020/mipLabelMetadata">
  <clbl:label id="{39307ecc-d28a-4fb9-9355-b066bea57d23}" enabled="1" method="Privileged" siteId="{1c939853-ca0f-4792-9597-8519b4d0dfe3}" removed="0"/>
</clbl:labelList>
</file>

<file path=docProps/app.xml><?xml version="1.0" encoding="utf-8"?>
<Properties xmlns="http://schemas.openxmlformats.org/officeDocument/2006/extended-properties" xmlns:vt="http://schemas.openxmlformats.org/officeDocument/2006/docPropsVTypes">
  <Template>Normal.dotm</Template>
  <TotalTime>51</TotalTime>
  <Pages>2</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西田俊介</dc:creator>
  <cp:keywords/>
  <cp:lastModifiedBy>田村元希</cp:lastModifiedBy>
  <cp:revision>5</cp:revision>
  <cp:lastPrinted>2026-05-20T02:04:00Z</cp:lastPrinted>
  <dcterms:created xsi:type="dcterms:W3CDTF">2026-05-20T01:36:00Z</dcterms:created>
  <dcterms:modified xsi:type="dcterms:W3CDTF">2026-05-20T02:26:00Z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0x010100A69DA5EC7B15754AAD8851B10D7C941C</vt:lpwstr>
  </property>
  <property fmtid="{D5CDD505-2E9C-101B-9397-08002B2CF9AE}" pid="3" name="MediaServiceImageTags">
    <vt:lpwstr/>
  </property>
  <property fmtid="{D5CDD505-2E9C-101B-9397-08002B2CF9AE}" pid="4" name="ClassificationContentMarkingFooterShapeIds">
    <vt:lpwstr>10eb4c2d,4a68d1e6,69d9513e</vt:lpwstr>
  </property>
  <property fmtid="{D5CDD505-2E9C-101B-9397-08002B2CF9AE}" pid="5" name="ClassificationContentMarkingFooterFontProps">
    <vt:lpwstr>#037cc2,11,Sennheiser Office</vt:lpwstr>
  </property>
  <property fmtid="{D5CDD505-2E9C-101B-9397-08002B2CF9AE}" pid="6" name="ClassificationContentMarkingFooterText">
    <vt:lpwstr>Internal</vt:lpwstr>
  </property>
</Properties>
</file>